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01.040.03</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JPH</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A 02</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济宁市品牌建设促进会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JPH</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2022</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济宁服务名牌认定规范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Specification of evaluation and recognition for famous brand of service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济宁市品牌建设促进会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F2B31EA20ECE4256A524CB6AA4B241D2"/>
        </w:placeholder>
      </w:sdtPr>
      <w:sdtContent>
        <w:p>
          <w:pPr>
            <w:pStyle w:val="177"/>
            <w:spacing w:before="2" w:beforeLines="1" w:after="528" w:afterLines="220"/>
          </w:pPr>
          <w:bookmarkStart w:id="22" w:name="NEW_STAND_NAME"/>
          <w:r>
            <w:rPr>
              <w:rFonts w:hint="eastAsia"/>
            </w:rPr>
            <w:t>济宁服务名牌认定规范</w:t>
          </w:r>
        </w:p>
      </w:sdtContent>
    </w:sdt>
    <w:bookmarkEnd w:id="22"/>
    <w:p>
      <w:pPr>
        <w:pStyle w:val="104"/>
        <w:spacing w:before="240" w:after="240"/>
      </w:pPr>
      <w:bookmarkStart w:id="23" w:name="_Toc24884211"/>
      <w:bookmarkStart w:id="24" w:name="_Toc26648465"/>
      <w:bookmarkStart w:id="25" w:name="_Toc26718930"/>
      <w:bookmarkStart w:id="26" w:name="_Toc97192964"/>
      <w:bookmarkStart w:id="27" w:name="_Toc17233325"/>
      <w:bookmarkStart w:id="28" w:name="_Toc26986530"/>
      <w:bookmarkStart w:id="29" w:name="_Toc26986771"/>
      <w:bookmarkStart w:id="30" w:name="_Toc24884218"/>
      <w:bookmarkStart w:id="31" w:name="_Toc17233333"/>
      <w:r>
        <w:rPr>
          <w:rFonts w:hint="eastAsia"/>
        </w:rPr>
        <w:t>范围</w:t>
      </w:r>
      <w:bookmarkEnd w:id="23"/>
      <w:bookmarkEnd w:id="24"/>
      <w:bookmarkEnd w:id="25"/>
      <w:bookmarkEnd w:id="26"/>
      <w:bookmarkEnd w:id="27"/>
      <w:bookmarkEnd w:id="28"/>
      <w:bookmarkEnd w:id="29"/>
      <w:bookmarkEnd w:id="30"/>
      <w:bookmarkEnd w:id="31"/>
    </w:p>
    <w:p>
      <w:pPr>
        <w:pStyle w:val="56"/>
        <w:ind w:firstLine="420"/>
      </w:pPr>
      <w:bookmarkStart w:id="32" w:name="_Toc24884219"/>
      <w:bookmarkStart w:id="33" w:name="_Toc24884212"/>
      <w:bookmarkStart w:id="34" w:name="_Toc26648466"/>
      <w:bookmarkStart w:id="35" w:name="_Toc17233334"/>
      <w:bookmarkStart w:id="36" w:name="_Toc17233326"/>
      <w:bookmarkStart w:id="37" w:name="_Toc26986531"/>
      <w:bookmarkStart w:id="38" w:name="_Toc26718931"/>
      <w:bookmarkStart w:id="39" w:name="_Toc26986772"/>
      <w:bookmarkStart w:id="40" w:name="_Toc97192965"/>
      <w:r>
        <w:rPr>
          <w:rFonts w:hint="eastAsia"/>
        </w:rPr>
        <w:t>本文件规定了济宁市服务名牌认定的术语和定义、认定原则、申报条件、认定程序、认定内容、认定指标和认定方法。</w:t>
      </w:r>
    </w:p>
    <w:p>
      <w:pPr>
        <w:pStyle w:val="56"/>
        <w:ind w:firstLine="420"/>
      </w:pPr>
      <w:r>
        <w:rPr>
          <w:rFonts w:hint="eastAsia"/>
        </w:rPr>
        <w:t>本文件适用于济宁市服务名牌认定，也可作为济宁服务名牌培育的依据。</w:t>
      </w:r>
    </w:p>
    <w:p>
      <w:pPr>
        <w:pStyle w:val="104"/>
        <w:spacing w:before="240" w:after="240"/>
      </w:pPr>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775003B90ABB49F4B8EAAA63980F3AD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29187 品牌评价 品牌价值评价要求</w:t>
      </w:r>
    </w:p>
    <w:p>
      <w:pPr>
        <w:pStyle w:val="104"/>
        <w:spacing w:before="240" w:after="240"/>
      </w:pPr>
      <w:bookmarkStart w:id="41" w:name="_Toc97192966"/>
      <w:r>
        <w:rPr>
          <w:rFonts w:hint="eastAsia"/>
          <w:szCs w:val="21"/>
        </w:rPr>
        <w:t>术语和定义</w:t>
      </w:r>
      <w:bookmarkEnd w:id="41"/>
    </w:p>
    <w:sdt>
      <w:sdtPr>
        <w:id w:val="-1909835108"/>
        <w:placeholder>
          <w:docPart w:val="8E75EC376DA744439A6089B6CA5BCD0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2" w:name="_Toc26986532"/>
          <w:bookmarkEnd w:id="42"/>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济宁服务名牌</w:t>
      </w:r>
    </w:p>
    <w:p>
      <w:pPr>
        <w:pStyle w:val="56"/>
        <w:ind w:firstLine="420"/>
      </w:pPr>
      <w:r>
        <w:rPr>
          <w:rFonts w:hint="eastAsia"/>
        </w:rPr>
        <w:t>济宁市行政区域内服务方为顾客提供服务，符合本文件规定，并经第三方品牌认定机构认定通过的服务品牌。</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服务组织</w:t>
      </w:r>
    </w:p>
    <w:p>
      <w:pPr>
        <w:pStyle w:val="56"/>
        <w:ind w:firstLine="420"/>
      </w:pPr>
      <w:r>
        <w:rPr>
          <w:rFonts w:hint="eastAsia"/>
        </w:rPr>
        <w:t>利用设备、工具、场所、知识、信息等为顾客提供服务的组织。</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服务项目</w:t>
      </w:r>
    </w:p>
    <w:p>
      <w:pPr>
        <w:pStyle w:val="56"/>
        <w:ind w:firstLine="420"/>
      </w:pPr>
      <w:r>
        <w:rPr>
          <w:rFonts w:hint="eastAsia"/>
        </w:rPr>
        <w:t>服务项目是指服务组织向顾客提供的服务内容，以满足顾客需求。</w:t>
      </w:r>
    </w:p>
    <w:p>
      <w:pPr>
        <w:pStyle w:val="179"/>
        <w:numPr>
          <w:ilvl w:val="0"/>
          <w:numId w:val="0"/>
        </w:numPr>
        <w:ind w:left="210" w:leftChars="100" w:firstLine="180" w:firstLineChars="100"/>
      </w:pPr>
      <w:r>
        <w:rPr>
          <w:rFonts w:hint="eastAsia" w:ascii="黑体" w:hAnsi="黑体" w:eastAsia="黑体"/>
        </w:rPr>
        <w:t>例如：</w:t>
      </w:r>
      <w:r>
        <w:rPr>
          <w:rFonts w:hint="eastAsia"/>
        </w:rPr>
        <w:t>餐饮服务、家政服务、养老服务、社保服务等。</w:t>
      </w:r>
    </w:p>
    <w:p>
      <w:pPr>
        <w:pStyle w:val="223"/>
        <w:ind w:left="420" w:hanging="420" w:hangingChars="200"/>
        <w:rPr>
          <w:rFonts w:ascii="黑体" w:hAnsi="黑体" w:eastAsia="黑体"/>
        </w:rPr>
      </w:pPr>
      <w:bookmarkStart w:id="49" w:name="_GoBack"/>
      <w:bookmarkEnd w:id="49"/>
      <w:r>
        <w:rPr>
          <w:rFonts w:ascii="黑体" w:hAnsi="黑体" w:eastAsia="黑体"/>
        </w:rPr>
        <w:br w:type="textWrapping"/>
      </w:r>
      <w:r>
        <w:rPr>
          <w:rFonts w:hint="eastAsia" w:ascii="黑体" w:hAnsi="黑体" w:eastAsia="黑体"/>
        </w:rPr>
        <w:t>组织认定机构</w:t>
      </w:r>
    </w:p>
    <w:p>
      <w:pPr>
        <w:pStyle w:val="56"/>
        <w:ind w:firstLine="420"/>
      </w:pPr>
      <w:r>
        <w:rPr>
          <w:rFonts w:hint="eastAsia"/>
        </w:rPr>
        <w:t>受政府职能部门委托，组织对济宁市服务名牌申报项目进行认定，具备政府采购资质的（民政社团评级AAAA级及以上）第三方品牌评价机构。</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服务质量要素</w:t>
      </w:r>
    </w:p>
    <w:p>
      <w:pPr>
        <w:pStyle w:val="56"/>
        <w:ind w:firstLine="420"/>
        <w:rPr>
          <w:rFonts w:hAnsi="黑体"/>
        </w:rPr>
      </w:pPr>
      <w:r>
        <w:rPr>
          <w:rFonts w:hint="eastAsia"/>
        </w:rPr>
        <w:t>顾客将预期的服务特性和接受到的服务相比较，期望与感知之间的差距，</w:t>
      </w:r>
      <w:r>
        <w:rPr>
          <w:rFonts w:hint="eastAsia"/>
          <w:lang w:eastAsia="zh-CN"/>
        </w:rPr>
        <w:t>即</w:t>
      </w:r>
      <w:r>
        <w:rPr>
          <w:rFonts w:hint="eastAsia"/>
        </w:rPr>
        <w:t>满足顾客</w:t>
      </w:r>
      <w:r>
        <w:rPr>
          <w:rFonts w:hint="eastAsia" w:hAnsi="黑体"/>
        </w:rPr>
        <w:t>需求的程度。</w:t>
      </w:r>
    </w:p>
    <w:p>
      <w:pPr>
        <w:pStyle w:val="179"/>
      </w:pPr>
      <w:r>
        <w:rPr>
          <w:rFonts w:hint="eastAsia"/>
        </w:rPr>
        <w:t>服务质量特性包括可靠性、敏感性、可信性、特色化、有形性。</w:t>
      </w:r>
    </w:p>
    <w:p>
      <w:pPr>
        <w:pStyle w:val="104"/>
        <w:spacing w:before="240" w:after="240"/>
      </w:pPr>
      <w:r>
        <w:rPr>
          <w:rFonts w:hint="eastAsia"/>
        </w:rPr>
        <w:t>认定原则</w:t>
      </w:r>
    </w:p>
    <w:p>
      <w:pPr>
        <w:pStyle w:val="132"/>
      </w:pPr>
      <w:r>
        <w:rPr>
          <w:rFonts w:hint="eastAsia"/>
        </w:rPr>
        <w:t>应符合G</w:t>
      </w:r>
      <w:r>
        <w:t>B/T 29187</w:t>
      </w:r>
      <w:r>
        <w:rPr>
          <w:rFonts w:hint="eastAsia"/>
        </w:rPr>
        <w:t>的要求；</w:t>
      </w:r>
    </w:p>
    <w:p>
      <w:pPr>
        <w:pStyle w:val="132"/>
      </w:pPr>
      <w:r>
        <w:rPr>
          <w:rFonts w:hint="eastAsia"/>
        </w:rPr>
        <w:t>服务组织自愿申请；</w:t>
      </w:r>
    </w:p>
    <w:p>
      <w:pPr>
        <w:pStyle w:val="132"/>
      </w:pPr>
      <w:r>
        <w:rPr>
          <w:rFonts w:hint="eastAsia"/>
        </w:rPr>
        <w:t>社会第三方组织科学、规范、务实；</w:t>
      </w:r>
    </w:p>
    <w:p>
      <w:pPr>
        <w:pStyle w:val="132"/>
      </w:pPr>
      <w:r>
        <w:rPr>
          <w:rFonts w:hint="eastAsia"/>
        </w:rPr>
        <w:t>认定过程公开、公平、公正；</w:t>
      </w:r>
    </w:p>
    <w:p>
      <w:pPr>
        <w:pStyle w:val="132"/>
        <w:rPr>
          <w:szCs w:val="21"/>
        </w:rPr>
      </w:pPr>
      <w:r>
        <w:rPr>
          <w:rFonts w:hint="eastAsia" w:hAnsi="宋体"/>
        </w:rPr>
        <w:t>动态认定；</w:t>
      </w:r>
    </w:p>
    <w:p>
      <w:pPr>
        <w:pStyle w:val="132"/>
      </w:pPr>
      <w:r>
        <w:rPr>
          <w:rFonts w:hint="eastAsia" w:hAnsi="宋体"/>
        </w:rPr>
        <w:t>择优遴选。</w:t>
      </w:r>
    </w:p>
    <w:p>
      <w:pPr>
        <w:pStyle w:val="104"/>
        <w:spacing w:before="240" w:after="240"/>
      </w:pPr>
      <w:r>
        <w:rPr>
          <w:rFonts w:hint="eastAsia"/>
        </w:rPr>
        <w:t>申报条件</w:t>
      </w:r>
    </w:p>
    <w:p>
      <w:pPr>
        <w:pStyle w:val="56"/>
        <w:ind w:firstLine="420"/>
      </w:pPr>
      <w:r>
        <w:rPr>
          <w:rFonts w:hint="eastAsia"/>
        </w:rPr>
        <w:t>申报组织应具备下列条件：</w:t>
      </w:r>
    </w:p>
    <w:p>
      <w:pPr>
        <w:pStyle w:val="174"/>
      </w:pPr>
      <w:r>
        <w:rPr>
          <w:rFonts w:hint="eastAsia"/>
        </w:rPr>
        <w:t>符合国家有关劳动职业健康与安全、税收、环保等</w:t>
      </w:r>
      <w:r>
        <w:rPr>
          <w:rFonts w:hint="eastAsia"/>
          <w:lang w:eastAsia="zh-CN"/>
        </w:rPr>
        <w:t>法律法规</w:t>
      </w:r>
      <w:r>
        <w:rPr>
          <w:rFonts w:hint="eastAsia"/>
        </w:rPr>
        <w:t>和产业政策的规定；</w:t>
      </w:r>
    </w:p>
    <w:p>
      <w:pPr>
        <w:pStyle w:val="174"/>
      </w:pPr>
      <w:r>
        <w:rPr>
          <w:rFonts w:hint="eastAsia"/>
        </w:rPr>
        <w:t>有科学的管理</w:t>
      </w:r>
      <w:r>
        <w:rPr>
          <w:rFonts w:hint="eastAsia"/>
          <w:lang w:eastAsia="zh-CN"/>
        </w:rPr>
        <w:t>（</w:t>
      </w:r>
      <w:r>
        <w:rPr>
          <w:rFonts w:hint="eastAsia"/>
        </w:rPr>
        <w:t>服务</w:t>
      </w:r>
      <w:r>
        <w:rPr>
          <w:rFonts w:hint="eastAsia"/>
          <w:lang w:eastAsia="zh-CN"/>
        </w:rPr>
        <w:t>）</w:t>
      </w:r>
      <w:r>
        <w:rPr>
          <w:rFonts w:hint="eastAsia"/>
        </w:rPr>
        <w:t>理念和先进的组织文化，有与现代科技相结合的服务手段</w:t>
      </w:r>
      <w:r>
        <w:rPr>
          <w:rFonts w:hint="eastAsia"/>
          <w:lang w:eastAsia="zh-CN"/>
        </w:rPr>
        <w:t>；</w:t>
      </w:r>
    </w:p>
    <w:p>
      <w:pPr>
        <w:pStyle w:val="174"/>
      </w:pPr>
      <w:r>
        <w:rPr>
          <w:rFonts w:hint="eastAsia"/>
        </w:rPr>
        <w:t>建立实施有效的服务质量管理体系、服务标准体系和服务保障机制</w:t>
      </w:r>
      <w:r>
        <w:rPr>
          <w:rFonts w:hint="eastAsia"/>
          <w:lang w:eastAsia="zh-CN"/>
        </w:rPr>
        <w:t>；</w:t>
      </w:r>
    </w:p>
    <w:p>
      <w:pPr>
        <w:pStyle w:val="174"/>
      </w:pPr>
      <w:r>
        <w:rPr>
          <w:rFonts w:hint="eastAsia"/>
        </w:rPr>
        <w:t>已注册商标；</w:t>
      </w:r>
    </w:p>
    <w:p>
      <w:pPr>
        <w:pStyle w:val="174"/>
      </w:pPr>
      <w:r>
        <w:rPr>
          <w:rFonts w:hint="eastAsia"/>
        </w:rPr>
        <w:t>服务质量在省内外同行业处于领先水平，在行业内具有示范作用；</w:t>
      </w:r>
    </w:p>
    <w:p>
      <w:pPr>
        <w:pStyle w:val="174"/>
      </w:pPr>
      <w:r>
        <w:rPr>
          <w:rFonts w:hint="eastAsia"/>
        </w:rPr>
        <w:t>所提供的服务得到服务对象的普遍认可，社会知名度和美誉度高</w:t>
      </w:r>
      <w:r>
        <w:rPr>
          <w:rFonts w:hint="eastAsia"/>
          <w:lang w:eastAsia="zh-CN"/>
        </w:rPr>
        <w:t>；</w:t>
      </w:r>
    </w:p>
    <w:p>
      <w:pPr>
        <w:pStyle w:val="174"/>
      </w:pPr>
      <w:r>
        <w:rPr>
          <w:rFonts w:hint="eastAsia"/>
        </w:rPr>
        <w:t>近三年来未发生较大社会影响的服务质量问题。</w:t>
      </w:r>
    </w:p>
    <w:p>
      <w:pPr>
        <w:pStyle w:val="104"/>
        <w:spacing w:before="240" w:after="240"/>
      </w:pPr>
      <w:r>
        <w:rPr>
          <w:rFonts w:hint="eastAsia"/>
        </w:rPr>
        <w:t>认定程序</w:t>
      </w:r>
    </w:p>
    <w:p>
      <w:pPr>
        <w:pStyle w:val="56"/>
        <w:ind w:firstLine="420"/>
      </w:pPr>
      <w:r>
        <w:rPr>
          <w:rFonts w:hint="eastAsia"/>
        </w:rPr>
        <w:t>济宁市服务名牌认定主要包括申报、资格审查、材料审核、顾客意见调查、现场核查、征询意见等程序。</w:t>
      </w:r>
    </w:p>
    <w:p>
      <w:pPr>
        <w:pStyle w:val="104"/>
        <w:spacing w:before="240" w:after="240"/>
      </w:pPr>
      <w:r>
        <w:rPr>
          <w:rFonts w:hint="eastAsia"/>
        </w:rPr>
        <w:t>认定内容</w:t>
      </w:r>
    </w:p>
    <w:p>
      <w:pPr>
        <w:pStyle w:val="105"/>
        <w:spacing w:before="120" w:after="120"/>
      </w:pPr>
      <w:r>
        <w:rPr>
          <w:rFonts w:hint="eastAsia"/>
        </w:rPr>
        <w:t>服务战略</w:t>
      </w:r>
    </w:p>
    <w:p>
      <w:pPr>
        <w:pStyle w:val="56"/>
        <w:ind w:firstLine="420"/>
      </w:pPr>
      <w:r>
        <w:rPr>
          <w:rFonts w:hint="eastAsia"/>
        </w:rPr>
        <w:t>服务战略包括：</w:t>
      </w:r>
    </w:p>
    <w:p>
      <w:pPr>
        <w:pStyle w:val="132"/>
      </w:pPr>
      <w:r>
        <w:rPr>
          <w:rFonts w:hint="eastAsia"/>
        </w:rPr>
        <w:t>领导；</w:t>
      </w:r>
    </w:p>
    <w:p>
      <w:pPr>
        <w:pStyle w:val="132"/>
      </w:pPr>
      <w:r>
        <w:rPr>
          <w:rFonts w:hint="eastAsia"/>
        </w:rPr>
        <w:t>战略优势；</w:t>
      </w:r>
    </w:p>
    <w:p>
      <w:pPr>
        <w:pStyle w:val="132"/>
      </w:pPr>
      <w:r>
        <w:rPr>
          <w:rFonts w:hint="eastAsia"/>
        </w:rPr>
        <w:t>服务理念；</w:t>
      </w:r>
    </w:p>
    <w:p>
      <w:pPr>
        <w:pStyle w:val="132"/>
      </w:pPr>
      <w:r>
        <w:rPr>
          <w:rFonts w:hint="eastAsia"/>
        </w:rPr>
        <w:t>服务方针和目标。</w:t>
      </w:r>
    </w:p>
    <w:p>
      <w:pPr>
        <w:pStyle w:val="105"/>
        <w:spacing w:before="120" w:after="120"/>
      </w:pPr>
      <w:r>
        <w:rPr>
          <w:rFonts w:hint="eastAsia"/>
        </w:rPr>
        <w:t>服务品牌</w:t>
      </w:r>
    </w:p>
    <w:p>
      <w:pPr>
        <w:pStyle w:val="56"/>
        <w:ind w:firstLine="420"/>
      </w:pPr>
      <w:r>
        <w:rPr>
          <w:rFonts w:hint="eastAsia"/>
        </w:rPr>
        <w:t>服务品牌包括：</w:t>
      </w:r>
    </w:p>
    <w:p>
      <w:pPr>
        <w:pStyle w:val="56"/>
        <w:ind w:firstLine="420"/>
      </w:pPr>
      <w:r>
        <w:rPr>
          <w:rFonts w:hint="eastAsia"/>
        </w:rPr>
        <w:t>——企业文化；</w:t>
      </w:r>
    </w:p>
    <w:p>
      <w:pPr>
        <w:pStyle w:val="56"/>
        <w:ind w:firstLine="420"/>
      </w:pPr>
      <w:r>
        <w:rPr>
          <w:rFonts w:hint="eastAsia"/>
        </w:rPr>
        <w:t>——品牌的核心价值观；</w:t>
      </w:r>
    </w:p>
    <w:p>
      <w:pPr>
        <w:pStyle w:val="56"/>
        <w:ind w:firstLine="420"/>
      </w:pPr>
      <w:r>
        <w:rPr>
          <w:rFonts w:hint="eastAsia"/>
        </w:rPr>
        <w:t>——品牌的知名度和美誉度。</w:t>
      </w:r>
    </w:p>
    <w:p>
      <w:pPr>
        <w:pStyle w:val="105"/>
        <w:spacing w:before="120" w:after="120"/>
      </w:pPr>
      <w:r>
        <w:rPr>
          <w:rFonts w:hint="eastAsia"/>
        </w:rPr>
        <w:t>服务质量要素</w:t>
      </w:r>
    </w:p>
    <w:p>
      <w:pPr>
        <w:pStyle w:val="56"/>
        <w:ind w:firstLine="420"/>
      </w:pPr>
      <w:r>
        <w:rPr>
          <w:rFonts w:hint="eastAsia"/>
        </w:rPr>
        <w:t>服务质量要素包括：</w:t>
      </w:r>
    </w:p>
    <w:p>
      <w:pPr>
        <w:pStyle w:val="132"/>
      </w:pPr>
      <w:r>
        <w:rPr>
          <w:rFonts w:hint="eastAsia"/>
        </w:rPr>
        <w:t>可靠性；</w:t>
      </w:r>
    </w:p>
    <w:p>
      <w:pPr>
        <w:pStyle w:val="132"/>
      </w:pPr>
      <w:r>
        <w:rPr>
          <w:rFonts w:hint="eastAsia"/>
        </w:rPr>
        <w:t>敏感性；</w:t>
      </w:r>
    </w:p>
    <w:p>
      <w:pPr>
        <w:pStyle w:val="132"/>
      </w:pPr>
      <w:r>
        <w:rPr>
          <w:rFonts w:hint="eastAsia"/>
        </w:rPr>
        <w:t>可信性；</w:t>
      </w:r>
    </w:p>
    <w:p>
      <w:pPr>
        <w:pStyle w:val="132"/>
      </w:pPr>
      <w:r>
        <w:rPr>
          <w:rFonts w:hint="eastAsia"/>
        </w:rPr>
        <w:t>特色化；</w:t>
      </w:r>
    </w:p>
    <w:p>
      <w:pPr>
        <w:pStyle w:val="132"/>
      </w:pPr>
      <w:r>
        <w:rPr>
          <w:rFonts w:hint="eastAsia"/>
        </w:rPr>
        <w:t>有形性。</w:t>
      </w:r>
    </w:p>
    <w:p>
      <w:pPr>
        <w:pStyle w:val="105"/>
        <w:spacing w:before="120" w:after="120"/>
      </w:pPr>
      <w:r>
        <w:rPr>
          <w:rFonts w:hint="eastAsia"/>
        </w:rPr>
        <w:t>服务质量改进</w:t>
      </w:r>
    </w:p>
    <w:p>
      <w:pPr>
        <w:pStyle w:val="56"/>
        <w:ind w:firstLine="420"/>
      </w:pPr>
      <w:r>
        <w:rPr>
          <w:rFonts w:hint="eastAsia"/>
        </w:rPr>
        <w:t>服务质量改进包括：</w:t>
      </w:r>
    </w:p>
    <w:p>
      <w:pPr>
        <w:pStyle w:val="132"/>
      </w:pPr>
      <w:r>
        <w:rPr>
          <w:rFonts w:hint="eastAsia"/>
        </w:rPr>
        <w:t>服务创新能力；</w:t>
      </w:r>
    </w:p>
    <w:p>
      <w:pPr>
        <w:pStyle w:val="132"/>
      </w:pPr>
      <w:r>
        <w:rPr>
          <w:rFonts w:hint="eastAsia"/>
        </w:rPr>
        <w:t>顾客调查；</w:t>
      </w:r>
    </w:p>
    <w:p>
      <w:pPr>
        <w:pStyle w:val="132"/>
      </w:pPr>
      <w:r>
        <w:rPr>
          <w:rFonts w:hint="eastAsia"/>
        </w:rPr>
        <w:t>员工培训和激励。</w:t>
      </w:r>
    </w:p>
    <w:p>
      <w:pPr>
        <w:pStyle w:val="105"/>
        <w:spacing w:before="120" w:after="120"/>
      </w:pPr>
      <w:r>
        <w:rPr>
          <w:rFonts w:hint="eastAsia"/>
        </w:rPr>
        <w:t>服务结果</w:t>
      </w:r>
    </w:p>
    <w:p>
      <w:pPr>
        <w:pStyle w:val="56"/>
        <w:ind w:firstLine="420"/>
      </w:pPr>
      <w:r>
        <w:rPr>
          <w:rFonts w:hint="eastAsia"/>
        </w:rPr>
        <w:t>服务结果包括：</w:t>
      </w:r>
    </w:p>
    <w:p>
      <w:pPr>
        <w:pStyle w:val="132"/>
      </w:pPr>
      <w:r>
        <w:rPr>
          <w:rFonts w:hint="eastAsia"/>
        </w:rPr>
        <w:t>财务结果；</w:t>
      </w:r>
    </w:p>
    <w:p>
      <w:pPr>
        <w:pStyle w:val="132"/>
      </w:pPr>
      <w:r>
        <w:rPr>
          <w:rFonts w:hint="eastAsia"/>
        </w:rPr>
        <w:t>市场效果；</w:t>
      </w:r>
    </w:p>
    <w:p>
      <w:pPr>
        <w:pStyle w:val="132"/>
      </w:pPr>
      <w:r>
        <w:rPr>
          <w:rFonts w:hint="eastAsia"/>
        </w:rPr>
        <w:t>社会责任；</w:t>
      </w:r>
    </w:p>
    <w:p>
      <w:pPr>
        <w:pStyle w:val="132"/>
      </w:pPr>
      <w:r>
        <w:rPr>
          <w:rFonts w:hint="eastAsia"/>
        </w:rPr>
        <w:t>认证即荣誉。</w:t>
      </w:r>
    </w:p>
    <w:p>
      <w:pPr>
        <w:pStyle w:val="104"/>
        <w:spacing w:before="240" w:after="240"/>
      </w:pPr>
      <w:r>
        <w:rPr>
          <w:rFonts w:hint="eastAsia"/>
        </w:rPr>
        <w:t>认定指标</w:t>
      </w:r>
    </w:p>
    <w:p>
      <w:pPr>
        <w:pStyle w:val="56"/>
        <w:ind w:firstLine="420"/>
      </w:pPr>
      <w:r>
        <w:rPr>
          <w:rFonts w:hint="eastAsia"/>
        </w:rPr>
        <w:t>申报服务名牌总分1100分（含100分附加分），获得700分及以上认定为服务名牌，认定指标见附录A。</w:t>
      </w:r>
    </w:p>
    <w:p>
      <w:pPr>
        <w:pStyle w:val="104"/>
        <w:spacing w:before="240" w:after="240"/>
      </w:pPr>
      <w:r>
        <w:rPr>
          <w:rFonts w:hint="eastAsia"/>
        </w:rPr>
        <w:t>认定方法</w:t>
      </w:r>
    </w:p>
    <w:p>
      <w:pPr>
        <w:pStyle w:val="105"/>
        <w:spacing w:before="120" w:after="120"/>
      </w:pPr>
      <w:r>
        <w:rPr>
          <w:rFonts w:hint="eastAsia"/>
        </w:rPr>
        <w:t>专家材料评审</w:t>
      </w:r>
    </w:p>
    <w:p>
      <w:pPr>
        <w:pStyle w:val="65"/>
        <w:spacing w:before="120" w:after="120"/>
        <w:rPr>
          <w:rFonts w:ascii="宋体" w:hAnsi="宋体" w:eastAsia="宋体"/>
        </w:rPr>
      </w:pPr>
      <w:r>
        <w:rPr>
          <w:rFonts w:hint="eastAsia" w:ascii="宋体" w:hAnsi="宋体" w:eastAsia="宋体"/>
        </w:rPr>
        <w:t>由组织认定机构组织各行业专家通过现场、网络等形式对申报材料进行评审。</w:t>
      </w:r>
    </w:p>
    <w:p>
      <w:pPr>
        <w:pStyle w:val="65"/>
        <w:spacing w:before="120" w:after="120"/>
        <w:rPr>
          <w:rFonts w:ascii="宋体" w:hAnsi="宋体" w:eastAsia="宋体"/>
        </w:rPr>
      </w:pPr>
      <w:r>
        <w:rPr>
          <w:rFonts w:hint="eastAsia" w:ascii="宋体" w:hAnsi="宋体" w:eastAsia="宋体"/>
        </w:rPr>
        <w:t>专家认定过程中若出现异议，由组织认定机构再组织专家进行复核审议。</w:t>
      </w:r>
    </w:p>
    <w:p>
      <w:pPr>
        <w:pStyle w:val="105"/>
        <w:spacing w:before="120" w:after="120"/>
      </w:pPr>
      <w:r>
        <w:rPr>
          <w:rFonts w:hint="eastAsia"/>
        </w:rPr>
        <w:t>顾客意见调查</w:t>
      </w:r>
    </w:p>
    <w:p>
      <w:pPr>
        <w:pStyle w:val="56"/>
        <w:ind w:firstLine="420"/>
      </w:pPr>
      <w:r>
        <w:rPr>
          <w:rFonts w:hint="eastAsia"/>
        </w:rPr>
        <w:t>对通过专家材料评审的服务项目，由组织认定机构组织进行顾客意见调查。</w:t>
      </w:r>
    </w:p>
    <w:p>
      <w:pPr>
        <w:pStyle w:val="105"/>
        <w:spacing w:before="120" w:after="120"/>
      </w:pPr>
      <w:r>
        <w:rPr>
          <w:rFonts w:hint="eastAsia"/>
        </w:rPr>
        <w:t>现场核查</w:t>
      </w:r>
    </w:p>
    <w:p>
      <w:pPr>
        <w:pStyle w:val="56"/>
        <w:ind w:firstLine="420"/>
      </w:pPr>
      <w:r>
        <w:rPr>
          <w:rFonts w:hint="eastAsia"/>
        </w:rPr>
        <w:t>对部分专家材料评审阶段有异议的组织进行现场核查，由组织认定机构提出名单并组织实施。</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start="1"/>
          <w:cols w:space="425" w:num="1"/>
          <w:formProt w:val="0"/>
          <w:docGrid w:linePitch="312" w:charSpace="0"/>
        </w:sectPr>
      </w:pPr>
    </w:p>
    <w:bookmarkEnd w:id="21"/>
    <w:p>
      <w:pPr>
        <w:pStyle w:val="198"/>
        <w:rPr>
          <w:vanish w:val="0"/>
        </w:rPr>
      </w:pPr>
      <w:bookmarkStart w:id="43" w:name="BookMark5"/>
    </w:p>
    <w:p>
      <w:pPr>
        <w:pStyle w:val="199"/>
        <w:rPr>
          <w:vanish w:val="0"/>
        </w:rPr>
      </w:pPr>
    </w:p>
    <w:p>
      <w:pPr>
        <w:pStyle w:val="76"/>
        <w:spacing w:after="120"/>
      </w:pPr>
      <w:r>
        <w:br w:type="textWrapping"/>
      </w:r>
      <w:r>
        <w:rPr>
          <w:rFonts w:hint="eastAsia"/>
        </w:rPr>
        <w:t>（规范性）</w:t>
      </w:r>
      <w:r>
        <w:br w:type="textWrapping"/>
      </w:r>
      <w:r>
        <w:rPr>
          <w:rFonts w:hint="eastAsia"/>
        </w:rPr>
        <w:t>济宁市服务名牌认定指标</w:t>
      </w:r>
    </w:p>
    <w:p>
      <w:pPr>
        <w:pStyle w:val="77"/>
        <w:spacing w:before="120" w:after="120"/>
        <w:ind w:left="0"/>
      </w:pPr>
      <w:bookmarkStart w:id="44" w:name="_Hlk144888054"/>
      <w:r>
        <w:rPr>
          <w:rFonts w:hint="eastAsia"/>
        </w:rPr>
        <w:t>济宁市服务名牌认定指标</w:t>
      </w:r>
    </w:p>
    <w:bookmarkEnd w:id="44"/>
    <w:tbl>
      <w:tblPr>
        <w:tblStyle w:val="26"/>
        <w:tblW w:w="10206" w:type="dxa"/>
        <w:tblInd w:w="-55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34"/>
        <w:gridCol w:w="1843"/>
        <w:gridCol w:w="72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tcBorders>
              <w:top w:val="single" w:color="000000" w:sz="8" w:space="0"/>
              <w:left w:val="single" w:color="000000" w:sz="8" w:space="0"/>
              <w:bottom w:val="single" w:color="000000" w:sz="8" w:space="0"/>
              <w:right w:val="single" w:color="000000" w:sz="4" w:space="0"/>
            </w:tcBorders>
            <w:shd w:val="clear" w:color="auto" w:fill="auto"/>
          </w:tcPr>
          <w:p>
            <w:pPr>
              <w:autoSpaceDE w:val="0"/>
              <w:autoSpaceDN w:val="0"/>
              <w:adjustRightInd/>
              <w:spacing w:before="99" w:line="240" w:lineRule="auto"/>
              <w:ind w:right="172"/>
              <w:jc w:val="center"/>
              <w:rPr>
                <w:rFonts w:ascii="宋体" w:hAnsi="宋体"/>
                <w:kern w:val="0"/>
                <w:sz w:val="18"/>
                <w:szCs w:val="18"/>
              </w:rPr>
            </w:pPr>
            <w:bookmarkStart w:id="45" w:name="_bookmark3"/>
            <w:bookmarkEnd w:id="45"/>
            <w:bookmarkStart w:id="46" w:name="_Hlk144888009"/>
            <w:r>
              <w:rPr>
                <w:rFonts w:hint="eastAsia" w:ascii="宋体" w:hAnsi="宋体"/>
                <w:kern w:val="0"/>
                <w:sz w:val="18"/>
                <w:szCs w:val="18"/>
              </w:rPr>
              <w:t>条款</w:t>
            </w:r>
          </w:p>
        </w:tc>
        <w:tc>
          <w:tcPr>
            <w:tcW w:w="1843" w:type="dxa"/>
            <w:tcBorders>
              <w:top w:val="single" w:color="000000" w:sz="8" w:space="0"/>
              <w:left w:val="nil"/>
              <w:bottom w:val="single" w:color="000000" w:sz="8" w:space="0"/>
              <w:right w:val="single" w:color="000000" w:sz="4" w:space="0"/>
            </w:tcBorders>
            <w:shd w:val="clear" w:color="auto" w:fill="auto"/>
          </w:tcPr>
          <w:p>
            <w:pPr>
              <w:autoSpaceDE w:val="0"/>
              <w:autoSpaceDN w:val="0"/>
              <w:adjustRightInd/>
              <w:spacing w:before="99" w:line="240" w:lineRule="auto"/>
              <w:ind w:right="142"/>
              <w:jc w:val="center"/>
              <w:rPr>
                <w:rFonts w:ascii="宋体" w:hAnsi="宋体"/>
                <w:kern w:val="0"/>
                <w:sz w:val="18"/>
                <w:szCs w:val="18"/>
              </w:rPr>
            </w:pPr>
            <w:r>
              <w:rPr>
                <w:rFonts w:hint="eastAsia" w:ascii="宋体" w:hAnsi="宋体"/>
                <w:kern w:val="0"/>
                <w:sz w:val="18"/>
                <w:szCs w:val="18"/>
              </w:rPr>
              <w:t>内容</w:t>
            </w:r>
          </w:p>
        </w:tc>
        <w:tc>
          <w:tcPr>
            <w:tcW w:w="7229" w:type="dxa"/>
            <w:tcBorders>
              <w:top w:val="single" w:color="000000" w:sz="8" w:space="0"/>
              <w:left w:val="nil"/>
              <w:bottom w:val="single" w:color="000000" w:sz="8" w:space="0"/>
              <w:right w:val="single" w:color="000000" w:sz="8" w:space="0"/>
            </w:tcBorders>
            <w:shd w:val="clear" w:color="auto" w:fill="auto"/>
          </w:tcPr>
          <w:p>
            <w:pPr>
              <w:autoSpaceDE w:val="0"/>
              <w:autoSpaceDN w:val="0"/>
              <w:adjustRightInd/>
              <w:spacing w:before="99" w:line="240" w:lineRule="auto"/>
              <w:jc w:val="center"/>
              <w:rPr>
                <w:rFonts w:ascii="宋体" w:hAnsi="宋体"/>
                <w:kern w:val="0"/>
                <w:sz w:val="18"/>
                <w:szCs w:val="18"/>
              </w:rPr>
            </w:pPr>
            <w:r>
              <w:rPr>
                <w:rFonts w:hint="eastAsia" w:ascii="宋体" w:hAnsi="宋体"/>
                <w:kern w:val="0"/>
                <w:sz w:val="18"/>
                <w:szCs w:val="18"/>
              </w:rPr>
              <w:t>认定要点</w:t>
            </w:r>
          </w:p>
        </w:tc>
      </w:tr>
      <w:bookmarkEnd w:id="46"/>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restart"/>
            <w:tcBorders>
              <w:top w:val="nil"/>
              <w:left w:val="single" w:color="000000" w:sz="8" w:space="0"/>
              <w:bottom w:val="single" w:color="000000" w:sz="4" w:space="0"/>
              <w:right w:val="single" w:color="000000" w:sz="4" w:space="0"/>
            </w:tcBorders>
            <w:shd w:val="clear" w:color="auto" w:fill="auto"/>
          </w:tcPr>
          <w:p>
            <w:pPr>
              <w:autoSpaceDE w:val="0"/>
              <w:autoSpaceDN w:val="0"/>
              <w:adjustRightInd/>
              <w:spacing w:before="128" w:line="240" w:lineRule="auto"/>
              <w:jc w:val="left"/>
              <w:rPr>
                <w:rFonts w:ascii="宋体" w:hAnsi="宋体"/>
                <w:kern w:val="0"/>
                <w:sz w:val="18"/>
                <w:szCs w:val="18"/>
              </w:rPr>
            </w:pPr>
            <w:r>
              <w:rPr>
                <w:rFonts w:hint="eastAsia" w:ascii="宋体" w:hAnsi="宋体"/>
                <w:kern w:val="0"/>
                <w:sz w:val="18"/>
                <w:szCs w:val="18"/>
              </w:rPr>
              <w:t>1．服务战略</w:t>
            </w:r>
          </w:p>
          <w:p>
            <w:pPr>
              <w:autoSpaceDE w:val="0"/>
              <w:autoSpaceDN w:val="0"/>
              <w:adjustRightInd/>
              <w:spacing w:before="82" w:line="240" w:lineRule="auto"/>
              <w:jc w:val="left"/>
              <w:rPr>
                <w:rFonts w:ascii="宋体" w:hAnsi="宋体"/>
                <w:kern w:val="0"/>
                <w:sz w:val="18"/>
                <w:szCs w:val="18"/>
              </w:rPr>
            </w:pPr>
            <w:r>
              <w:rPr>
                <w:rFonts w:hint="eastAsia" w:ascii="宋体" w:hAnsi="宋体"/>
                <w:kern w:val="0"/>
                <w:sz w:val="18"/>
                <w:szCs w:val="18"/>
              </w:rPr>
              <w:t>（100分）</w:t>
            </w:r>
          </w:p>
        </w:tc>
        <w:tc>
          <w:tcPr>
            <w:tcW w:w="1843" w:type="dxa"/>
            <w:vMerge w:val="restart"/>
            <w:tcBorders>
              <w:top w:val="nil"/>
              <w:left w:val="nil"/>
              <w:bottom w:val="single" w:color="000000" w:sz="4" w:space="0"/>
              <w:right w:val="single" w:color="000000" w:sz="4" w:space="0"/>
            </w:tcBorders>
            <w:shd w:val="clear" w:color="auto" w:fill="auto"/>
          </w:tcPr>
          <w:p>
            <w:pPr>
              <w:autoSpaceDE w:val="0"/>
              <w:autoSpaceDN w:val="0"/>
              <w:adjustRightInd/>
              <w:spacing w:before="1" w:line="240" w:lineRule="auto"/>
              <w:ind w:left="114"/>
              <w:jc w:val="left"/>
              <w:rPr>
                <w:rFonts w:ascii="宋体" w:hAnsi="宋体"/>
                <w:kern w:val="0"/>
                <w:sz w:val="18"/>
                <w:szCs w:val="18"/>
              </w:rPr>
            </w:pPr>
            <w:r>
              <w:rPr>
                <w:rFonts w:hint="eastAsia" w:ascii="宋体" w:hAnsi="宋体"/>
                <w:kern w:val="0"/>
                <w:sz w:val="18"/>
                <w:szCs w:val="18"/>
              </w:rPr>
              <w:t>1.1领导（30分）</w:t>
            </w:r>
          </w:p>
        </w:tc>
        <w:tc>
          <w:tcPr>
            <w:tcW w:w="7229" w:type="dxa"/>
            <w:tcBorders>
              <w:top w:val="single" w:color="000000" w:sz="8" w:space="0"/>
              <w:left w:val="nil"/>
              <w:bottom w:val="single" w:color="000000" w:sz="4" w:space="0"/>
              <w:right w:val="single" w:color="000000" w:sz="8" w:space="0"/>
            </w:tcBorders>
            <w:shd w:val="clear" w:color="auto" w:fill="auto"/>
          </w:tcPr>
          <w:p>
            <w:pPr>
              <w:autoSpaceDE w:val="0"/>
              <w:autoSpaceDN w:val="0"/>
              <w:adjustRightInd/>
              <w:spacing w:before="97" w:line="240" w:lineRule="auto"/>
              <w:ind w:left="115"/>
              <w:jc w:val="left"/>
              <w:rPr>
                <w:rFonts w:ascii="宋体" w:hAnsi="宋体"/>
                <w:kern w:val="0"/>
                <w:sz w:val="18"/>
                <w:szCs w:val="18"/>
              </w:rPr>
            </w:pPr>
            <w:r>
              <w:rPr>
                <w:rFonts w:hint="eastAsia" w:ascii="宋体" w:hAnsi="宋体"/>
                <w:kern w:val="0"/>
                <w:sz w:val="18"/>
                <w:szCs w:val="18"/>
              </w:rPr>
              <w:t>1）组织机构设置合理，职责划分明确；（10分）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autoSpaceDE w:val="0"/>
              <w:autoSpaceDN w:val="0"/>
              <w:adjustRightInd/>
              <w:spacing w:before="98" w:line="240" w:lineRule="auto"/>
              <w:ind w:left="115"/>
              <w:jc w:val="left"/>
              <w:rPr>
                <w:rFonts w:ascii="宋体" w:hAnsi="宋体"/>
                <w:kern w:val="0"/>
                <w:sz w:val="18"/>
                <w:szCs w:val="18"/>
              </w:rPr>
            </w:pPr>
            <w:r>
              <w:rPr>
                <w:rFonts w:hint="eastAsia" w:ascii="宋体" w:hAnsi="宋体"/>
                <w:kern w:val="0"/>
                <w:sz w:val="18"/>
                <w:szCs w:val="18"/>
              </w:rPr>
              <w:t>2）</w:t>
            </w:r>
            <w:r>
              <w:rPr>
                <w:rFonts w:hint="eastAsia" w:ascii="宋体" w:hAnsi="宋体"/>
                <w:kern w:val="0"/>
                <w:sz w:val="18"/>
                <w:szCs w:val="18"/>
                <w:lang w:eastAsia="zh-CN"/>
              </w:rPr>
              <w:t>领导</w:t>
            </w:r>
            <w:r>
              <w:rPr>
                <w:rFonts w:hint="eastAsia" w:ascii="宋体" w:hAnsi="宋体"/>
                <w:kern w:val="0"/>
                <w:sz w:val="18"/>
                <w:szCs w:val="18"/>
              </w:rPr>
              <w:t>参与企业方针的制定和实施；（10分）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autoSpaceDE w:val="0"/>
              <w:autoSpaceDN w:val="0"/>
              <w:adjustRightInd/>
              <w:spacing w:before="99" w:line="240" w:lineRule="auto"/>
              <w:ind w:left="115"/>
              <w:jc w:val="left"/>
              <w:rPr>
                <w:rFonts w:ascii="宋体" w:hAnsi="宋体"/>
                <w:kern w:val="0"/>
                <w:sz w:val="18"/>
                <w:szCs w:val="18"/>
              </w:rPr>
            </w:pPr>
            <w:r>
              <w:rPr>
                <w:rFonts w:hint="eastAsia" w:ascii="宋体" w:hAnsi="宋体"/>
                <w:kern w:val="0"/>
                <w:sz w:val="18"/>
                <w:szCs w:val="18"/>
              </w:rPr>
              <w:t>3）有合理的绩效考核制度并实施考核。（10分）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1843" w:type="dxa"/>
            <w:vMerge w:val="restart"/>
            <w:tcBorders>
              <w:top w:val="nil"/>
              <w:left w:val="nil"/>
              <w:bottom w:val="single" w:color="000000" w:sz="4" w:space="0"/>
              <w:right w:val="single" w:color="000000" w:sz="4" w:space="0"/>
            </w:tcBorders>
            <w:shd w:val="clear" w:color="auto" w:fill="auto"/>
          </w:tcPr>
          <w:p>
            <w:pPr>
              <w:autoSpaceDE w:val="0"/>
              <w:autoSpaceDN w:val="0"/>
              <w:adjustRightInd/>
              <w:spacing w:line="240" w:lineRule="auto"/>
              <w:ind w:left="114"/>
              <w:jc w:val="left"/>
              <w:rPr>
                <w:rFonts w:ascii="宋体" w:hAnsi="宋体"/>
                <w:kern w:val="0"/>
                <w:sz w:val="18"/>
                <w:szCs w:val="18"/>
              </w:rPr>
            </w:pPr>
            <w:r>
              <w:rPr>
                <w:rFonts w:hint="eastAsia" w:ascii="宋体" w:hAnsi="宋体"/>
                <w:kern w:val="0"/>
                <w:sz w:val="18"/>
                <w:szCs w:val="18"/>
              </w:rPr>
              <w:t>1.2战略优势（20分）</w:t>
            </w:r>
          </w:p>
        </w:tc>
        <w:tc>
          <w:tcPr>
            <w:tcW w:w="7229" w:type="dxa"/>
            <w:tcBorders>
              <w:top w:val="single" w:color="000000" w:sz="4" w:space="0"/>
              <w:left w:val="nil"/>
              <w:bottom w:val="single" w:color="000000" w:sz="4" w:space="0"/>
              <w:right w:val="single" w:color="000000" w:sz="8" w:space="0"/>
            </w:tcBorders>
            <w:shd w:val="clear" w:color="auto" w:fill="auto"/>
          </w:tcPr>
          <w:p>
            <w:pPr>
              <w:autoSpaceDE w:val="0"/>
              <w:autoSpaceDN w:val="0"/>
              <w:adjustRightInd/>
              <w:spacing w:before="97" w:line="240" w:lineRule="auto"/>
              <w:ind w:left="115"/>
              <w:jc w:val="left"/>
              <w:rPr>
                <w:rFonts w:ascii="宋体" w:hAnsi="宋体"/>
                <w:kern w:val="0"/>
                <w:sz w:val="18"/>
                <w:szCs w:val="18"/>
              </w:rPr>
            </w:pPr>
            <w:r>
              <w:rPr>
                <w:rFonts w:hint="eastAsia" w:ascii="宋体" w:hAnsi="宋体"/>
                <w:kern w:val="0"/>
                <w:sz w:val="18"/>
                <w:szCs w:val="18"/>
              </w:rPr>
              <w:t>1）有组织战略目标；（10分）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autoSpaceDE w:val="0"/>
              <w:autoSpaceDN w:val="0"/>
              <w:adjustRightInd/>
              <w:spacing w:before="98" w:line="240" w:lineRule="auto"/>
              <w:ind w:left="115"/>
              <w:jc w:val="left"/>
              <w:rPr>
                <w:rFonts w:ascii="宋体" w:hAnsi="宋体"/>
                <w:kern w:val="0"/>
                <w:sz w:val="18"/>
                <w:szCs w:val="18"/>
              </w:rPr>
            </w:pPr>
            <w:r>
              <w:rPr>
                <w:rFonts w:hint="eastAsia" w:ascii="宋体" w:hAnsi="宋体"/>
                <w:kern w:val="0"/>
                <w:sz w:val="18"/>
                <w:szCs w:val="18"/>
              </w:rPr>
              <w:t>2）能对组织战略目标进行阐释。（10分）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1843" w:type="dxa"/>
            <w:vMerge w:val="restart"/>
            <w:tcBorders>
              <w:top w:val="nil"/>
              <w:left w:val="nil"/>
              <w:bottom w:val="single" w:color="000000" w:sz="4" w:space="0"/>
              <w:right w:val="single" w:color="000000" w:sz="4" w:space="0"/>
            </w:tcBorders>
            <w:shd w:val="clear" w:color="auto" w:fill="auto"/>
          </w:tcPr>
          <w:p>
            <w:pPr>
              <w:autoSpaceDE w:val="0"/>
              <w:autoSpaceDN w:val="0"/>
              <w:adjustRightInd/>
              <w:spacing w:before="153" w:line="240" w:lineRule="auto"/>
              <w:ind w:left="114"/>
              <w:jc w:val="left"/>
              <w:rPr>
                <w:rFonts w:ascii="宋体" w:hAnsi="宋体"/>
                <w:kern w:val="0"/>
                <w:sz w:val="18"/>
                <w:szCs w:val="18"/>
              </w:rPr>
            </w:pPr>
            <w:r>
              <w:rPr>
                <w:rFonts w:hint="eastAsia" w:ascii="宋体" w:hAnsi="宋体"/>
                <w:kern w:val="0"/>
                <w:sz w:val="18"/>
                <w:szCs w:val="18"/>
              </w:rPr>
              <w:t>1.3服务理念（30分）</w:t>
            </w:r>
          </w:p>
        </w:tc>
        <w:tc>
          <w:tcPr>
            <w:tcW w:w="7229" w:type="dxa"/>
            <w:tcBorders>
              <w:top w:val="single" w:color="000000" w:sz="4" w:space="0"/>
              <w:left w:val="nil"/>
              <w:bottom w:val="single" w:color="000000" w:sz="4" w:space="0"/>
              <w:right w:val="single" w:color="000000" w:sz="8" w:space="0"/>
            </w:tcBorders>
            <w:shd w:val="clear" w:color="auto" w:fill="auto"/>
          </w:tcPr>
          <w:p>
            <w:pPr>
              <w:autoSpaceDE w:val="0"/>
              <w:autoSpaceDN w:val="0"/>
              <w:adjustRightInd/>
              <w:spacing w:before="98" w:line="240" w:lineRule="auto"/>
              <w:ind w:left="115"/>
              <w:jc w:val="left"/>
              <w:rPr>
                <w:rFonts w:ascii="宋体" w:hAnsi="宋体"/>
                <w:kern w:val="0"/>
                <w:sz w:val="18"/>
                <w:szCs w:val="18"/>
              </w:rPr>
            </w:pPr>
            <w:r>
              <w:rPr>
                <w:rFonts w:hint="eastAsia" w:ascii="宋体" w:hAnsi="宋体"/>
                <w:kern w:val="0"/>
                <w:sz w:val="18"/>
                <w:szCs w:val="18"/>
              </w:rPr>
              <w:t>1）有明确的服务理念；（10分）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autoSpaceDE w:val="0"/>
              <w:autoSpaceDN w:val="0"/>
              <w:adjustRightInd/>
              <w:spacing w:before="18" w:line="310" w:lineRule="atLeast"/>
              <w:ind w:left="115" w:right="94"/>
              <w:jc w:val="left"/>
              <w:rPr>
                <w:rFonts w:ascii="宋体" w:hAnsi="宋体"/>
                <w:kern w:val="0"/>
                <w:sz w:val="18"/>
                <w:szCs w:val="18"/>
              </w:rPr>
            </w:pPr>
            <w:r>
              <w:rPr>
                <w:rFonts w:hint="eastAsia" w:ascii="宋体" w:hAnsi="宋体"/>
                <w:kern w:val="0"/>
                <w:sz w:val="18"/>
                <w:szCs w:val="18"/>
              </w:rPr>
              <w:t>2）服务理念内涵丰富，能清晰阐释服务理念产生的背景和内涵；（10分）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autoSpaceDE w:val="0"/>
              <w:autoSpaceDN w:val="0"/>
              <w:adjustRightInd/>
              <w:spacing w:before="18" w:line="310" w:lineRule="atLeast"/>
              <w:ind w:left="115" w:right="3"/>
              <w:jc w:val="left"/>
              <w:rPr>
                <w:rFonts w:ascii="宋体" w:hAnsi="宋体"/>
                <w:kern w:val="0"/>
                <w:sz w:val="18"/>
                <w:szCs w:val="18"/>
              </w:rPr>
            </w:pPr>
            <w:r>
              <w:rPr>
                <w:rFonts w:hint="eastAsia" w:ascii="宋体" w:hAnsi="宋体"/>
                <w:spacing w:val="-6"/>
                <w:kern w:val="0"/>
                <w:sz w:val="18"/>
                <w:szCs w:val="18"/>
              </w:rPr>
              <w:t>3）</w:t>
            </w:r>
            <w:r>
              <w:rPr>
                <w:rFonts w:hint="eastAsia" w:ascii="宋体" w:hAnsi="宋体"/>
                <w:spacing w:val="-5"/>
                <w:kern w:val="0"/>
                <w:sz w:val="18"/>
                <w:szCs w:val="18"/>
              </w:rPr>
              <w:t>能通过多渠道、多层面、有效的方式传达到员工、顾客、</w:t>
            </w:r>
            <w:r>
              <w:rPr>
                <w:rFonts w:hint="eastAsia" w:ascii="宋体" w:hAnsi="宋体"/>
                <w:kern w:val="0"/>
                <w:sz w:val="18"/>
                <w:szCs w:val="18"/>
              </w:rPr>
              <w:t>供方，被理解和接受。（10</w:t>
            </w:r>
            <w:r>
              <w:rPr>
                <w:rFonts w:hint="eastAsia" w:ascii="宋体" w:hAnsi="宋体"/>
                <w:spacing w:val="-23"/>
                <w:kern w:val="0"/>
                <w:sz w:val="18"/>
                <w:szCs w:val="18"/>
              </w:rPr>
              <w:t>分</w:t>
            </w:r>
            <w:r>
              <w:rPr>
                <w:rFonts w:hint="eastAsia" w:ascii="宋体" w:hAnsi="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1843" w:type="dxa"/>
            <w:vMerge w:val="restart"/>
            <w:tcBorders>
              <w:top w:val="nil"/>
              <w:left w:val="nil"/>
              <w:bottom w:val="single" w:color="000000" w:sz="4" w:space="0"/>
              <w:right w:val="single" w:color="000000" w:sz="4" w:space="0"/>
            </w:tcBorders>
            <w:shd w:val="clear" w:color="auto" w:fill="auto"/>
          </w:tcPr>
          <w:p>
            <w:pPr>
              <w:autoSpaceDE w:val="0"/>
              <w:autoSpaceDN w:val="0"/>
              <w:adjustRightInd/>
              <w:spacing w:before="1" w:line="240" w:lineRule="auto"/>
              <w:ind w:left="114"/>
              <w:jc w:val="left"/>
              <w:rPr>
                <w:rFonts w:ascii="宋体" w:hAnsi="宋体"/>
                <w:kern w:val="0"/>
                <w:sz w:val="18"/>
                <w:szCs w:val="18"/>
              </w:rPr>
            </w:pPr>
            <w:r>
              <w:rPr>
                <w:rFonts w:hint="eastAsia" w:ascii="宋体" w:hAnsi="宋体"/>
                <w:kern w:val="0"/>
                <w:sz w:val="18"/>
                <w:szCs w:val="18"/>
              </w:rPr>
              <w:t>1.4服务方针和目标（20分）</w:t>
            </w:r>
          </w:p>
        </w:tc>
        <w:tc>
          <w:tcPr>
            <w:tcW w:w="7229" w:type="dxa"/>
            <w:tcBorders>
              <w:top w:val="single" w:color="000000" w:sz="4" w:space="0"/>
              <w:left w:val="nil"/>
              <w:bottom w:val="single" w:color="000000" w:sz="4" w:space="0"/>
              <w:right w:val="single" w:color="000000" w:sz="8" w:space="0"/>
            </w:tcBorders>
            <w:shd w:val="clear" w:color="auto" w:fill="auto"/>
          </w:tcPr>
          <w:p>
            <w:pPr>
              <w:autoSpaceDE w:val="0"/>
              <w:autoSpaceDN w:val="0"/>
              <w:adjustRightInd/>
              <w:spacing w:before="98" w:line="240" w:lineRule="auto"/>
              <w:ind w:left="115"/>
              <w:jc w:val="left"/>
              <w:rPr>
                <w:rFonts w:ascii="宋体" w:hAnsi="宋体"/>
                <w:kern w:val="0"/>
                <w:sz w:val="18"/>
                <w:szCs w:val="18"/>
              </w:rPr>
            </w:pPr>
            <w:r>
              <w:rPr>
                <w:rFonts w:hint="eastAsia" w:ascii="宋体" w:hAnsi="宋体"/>
                <w:kern w:val="0"/>
                <w:sz w:val="18"/>
                <w:szCs w:val="18"/>
              </w:rPr>
              <w:t>1）制定了服务方针和目标；（10分）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autoSpaceDE w:val="0"/>
              <w:autoSpaceDN w:val="0"/>
              <w:adjustRightInd/>
              <w:spacing w:before="97" w:line="240" w:lineRule="auto"/>
              <w:ind w:left="115"/>
              <w:jc w:val="left"/>
              <w:rPr>
                <w:rFonts w:ascii="宋体" w:hAnsi="宋体"/>
                <w:kern w:val="0"/>
                <w:sz w:val="18"/>
                <w:szCs w:val="18"/>
              </w:rPr>
            </w:pPr>
            <w:r>
              <w:rPr>
                <w:rFonts w:hint="eastAsia" w:ascii="宋体" w:hAnsi="宋体"/>
                <w:kern w:val="0"/>
                <w:sz w:val="18"/>
                <w:szCs w:val="18"/>
              </w:rPr>
              <w:t>2）服务方针和目标与服务理念相一致；（5分）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autoSpaceDE w:val="0"/>
              <w:autoSpaceDN w:val="0"/>
              <w:adjustRightInd/>
              <w:spacing w:before="98" w:line="240" w:lineRule="auto"/>
              <w:ind w:left="115"/>
              <w:jc w:val="left"/>
              <w:rPr>
                <w:rFonts w:ascii="宋体" w:hAnsi="宋体"/>
                <w:kern w:val="0"/>
                <w:sz w:val="18"/>
                <w:szCs w:val="18"/>
              </w:rPr>
            </w:pPr>
            <w:r>
              <w:rPr>
                <w:rFonts w:hint="eastAsia" w:ascii="宋体" w:hAnsi="宋体"/>
                <w:kern w:val="0"/>
                <w:sz w:val="18"/>
                <w:szCs w:val="18"/>
              </w:rPr>
              <w:t>3）清晰描述服务方针和目标。（5分）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restart"/>
            <w:tcBorders>
              <w:top w:val="single" w:color="000000" w:sz="4" w:space="0"/>
              <w:left w:val="single" w:color="000000" w:sz="8" w:space="0"/>
              <w:bottom w:val="single" w:color="auto" w:sz="4" w:space="0"/>
              <w:right w:val="single" w:color="000000" w:sz="4" w:space="0"/>
            </w:tcBorders>
            <w:shd w:val="clear" w:color="auto" w:fill="auto"/>
          </w:tcPr>
          <w:p>
            <w:pPr>
              <w:autoSpaceDE w:val="0"/>
              <w:autoSpaceDN w:val="0"/>
              <w:adjustRightInd/>
              <w:spacing w:line="240" w:lineRule="auto"/>
              <w:jc w:val="left"/>
              <w:rPr>
                <w:rFonts w:ascii="宋体" w:hAnsi="宋体"/>
                <w:kern w:val="0"/>
                <w:sz w:val="18"/>
                <w:szCs w:val="18"/>
              </w:rPr>
            </w:pPr>
            <w:r>
              <w:rPr>
                <w:rFonts w:hint="eastAsia" w:ascii="宋体" w:hAnsi="宋体"/>
                <w:spacing w:val="-1"/>
                <w:kern w:val="0"/>
                <w:sz w:val="18"/>
                <w:szCs w:val="18"/>
              </w:rPr>
              <w:t>2.服务品牌</w:t>
            </w:r>
          </w:p>
          <w:p>
            <w:pPr>
              <w:autoSpaceDE w:val="0"/>
              <w:autoSpaceDN w:val="0"/>
              <w:adjustRightInd/>
              <w:spacing w:before="82" w:line="240" w:lineRule="auto"/>
              <w:jc w:val="left"/>
              <w:rPr>
                <w:rFonts w:ascii="宋体" w:hAnsi="宋体"/>
                <w:kern w:val="0"/>
                <w:sz w:val="18"/>
                <w:szCs w:val="18"/>
              </w:rPr>
            </w:pPr>
            <w:r>
              <w:rPr>
                <w:rFonts w:hint="eastAsia" w:ascii="宋体" w:hAnsi="宋体"/>
                <w:kern w:val="0"/>
                <w:sz w:val="18"/>
                <w:szCs w:val="18"/>
              </w:rPr>
              <w:t>（200</w:t>
            </w:r>
            <w:r>
              <w:rPr>
                <w:rFonts w:hint="eastAsia" w:ascii="宋体" w:hAnsi="宋体"/>
                <w:spacing w:val="-24"/>
                <w:kern w:val="0"/>
                <w:sz w:val="18"/>
                <w:szCs w:val="18"/>
              </w:rPr>
              <w:t>分</w:t>
            </w:r>
            <w:r>
              <w:rPr>
                <w:rFonts w:hint="eastAsia" w:ascii="宋体" w:hAnsi="宋体"/>
                <w:kern w:val="0"/>
                <w:sz w:val="18"/>
                <w:szCs w:val="18"/>
              </w:rPr>
              <w:t>）</w:t>
            </w:r>
          </w:p>
        </w:tc>
        <w:tc>
          <w:tcPr>
            <w:tcW w:w="1843" w:type="dxa"/>
            <w:vMerge w:val="restart"/>
            <w:tcBorders>
              <w:top w:val="nil"/>
              <w:left w:val="nil"/>
              <w:bottom w:val="single" w:color="000000" w:sz="4" w:space="0"/>
              <w:right w:val="single" w:color="000000" w:sz="4" w:space="0"/>
            </w:tcBorders>
            <w:shd w:val="clear" w:color="auto" w:fill="auto"/>
          </w:tcPr>
          <w:p>
            <w:pPr>
              <w:autoSpaceDE w:val="0"/>
              <w:autoSpaceDN w:val="0"/>
              <w:adjustRightInd/>
              <w:spacing w:before="1" w:line="240" w:lineRule="auto"/>
              <w:ind w:left="114"/>
              <w:jc w:val="left"/>
              <w:rPr>
                <w:rFonts w:ascii="宋体" w:hAnsi="宋体"/>
                <w:kern w:val="0"/>
                <w:sz w:val="18"/>
                <w:szCs w:val="18"/>
              </w:rPr>
            </w:pPr>
            <w:r>
              <w:rPr>
                <w:rFonts w:hint="eastAsia" w:ascii="宋体" w:hAnsi="宋体"/>
                <w:kern w:val="0"/>
                <w:sz w:val="18"/>
                <w:szCs w:val="18"/>
              </w:rPr>
              <w:t>2.1企业文化（50分）</w:t>
            </w:r>
          </w:p>
        </w:tc>
        <w:tc>
          <w:tcPr>
            <w:tcW w:w="7229" w:type="dxa"/>
            <w:tcBorders>
              <w:top w:val="single" w:color="000000" w:sz="4" w:space="0"/>
              <w:left w:val="nil"/>
              <w:bottom w:val="single" w:color="000000" w:sz="4" w:space="0"/>
              <w:right w:val="single" w:color="000000" w:sz="8" w:space="0"/>
            </w:tcBorders>
            <w:shd w:val="clear" w:color="auto" w:fill="auto"/>
          </w:tcPr>
          <w:p>
            <w:pPr>
              <w:autoSpaceDE w:val="0"/>
              <w:autoSpaceDN w:val="0"/>
              <w:adjustRightInd/>
              <w:spacing w:before="98" w:line="240" w:lineRule="auto"/>
              <w:ind w:left="115"/>
              <w:jc w:val="left"/>
              <w:rPr>
                <w:rFonts w:ascii="宋体" w:hAnsi="宋体"/>
                <w:kern w:val="0"/>
                <w:sz w:val="18"/>
                <w:szCs w:val="18"/>
              </w:rPr>
            </w:pPr>
            <w:r>
              <w:rPr>
                <w:rFonts w:hint="eastAsia" w:ascii="宋体" w:hAnsi="宋体"/>
                <w:kern w:val="0"/>
                <w:sz w:val="18"/>
                <w:szCs w:val="18"/>
              </w:rPr>
              <w:t>1）企业文化独具特色；（20分）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top w:val="single" w:color="000000" w:sz="8" w:space="0"/>
              <w:left w:val="single" w:color="000000"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autoSpaceDE w:val="0"/>
              <w:autoSpaceDN w:val="0"/>
              <w:adjustRightInd/>
              <w:spacing w:before="92" w:line="240" w:lineRule="auto"/>
              <w:ind w:left="115"/>
              <w:jc w:val="left"/>
              <w:rPr>
                <w:rFonts w:ascii="宋体" w:hAnsi="宋体"/>
                <w:kern w:val="0"/>
                <w:sz w:val="18"/>
                <w:szCs w:val="18"/>
              </w:rPr>
            </w:pPr>
            <w:r>
              <w:rPr>
                <w:rFonts w:hint="eastAsia" w:ascii="宋体" w:hAnsi="宋体"/>
                <w:kern w:val="0"/>
                <w:sz w:val="18"/>
                <w:szCs w:val="18"/>
              </w:rPr>
              <w:t>2）以顾客为导向，被顾客所认同；（15分）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top w:val="single" w:color="000000" w:sz="8" w:space="0"/>
              <w:left w:val="single" w:color="000000"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autoSpaceDE w:val="0"/>
              <w:autoSpaceDN w:val="0"/>
              <w:adjustRightInd/>
              <w:spacing w:before="93" w:line="240" w:lineRule="auto"/>
              <w:ind w:left="115"/>
              <w:jc w:val="left"/>
              <w:rPr>
                <w:rFonts w:ascii="宋体" w:hAnsi="宋体"/>
                <w:kern w:val="0"/>
                <w:sz w:val="18"/>
                <w:szCs w:val="18"/>
              </w:rPr>
            </w:pPr>
            <w:r>
              <w:rPr>
                <w:rFonts w:hint="eastAsia" w:ascii="宋体" w:hAnsi="宋体"/>
                <w:kern w:val="0"/>
                <w:sz w:val="18"/>
                <w:szCs w:val="18"/>
              </w:rPr>
              <w:t>3）与服务理念一致。（15分）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top w:val="single" w:color="000000" w:sz="8" w:space="0"/>
              <w:left w:val="single" w:color="000000"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1843" w:type="dxa"/>
            <w:vMerge w:val="restart"/>
            <w:tcBorders>
              <w:top w:val="nil"/>
              <w:left w:val="nil"/>
              <w:bottom w:val="single" w:color="000000" w:sz="4" w:space="0"/>
              <w:right w:val="single" w:color="000000" w:sz="4" w:space="0"/>
            </w:tcBorders>
            <w:shd w:val="clear" w:color="auto" w:fill="auto"/>
          </w:tcPr>
          <w:p>
            <w:pPr>
              <w:autoSpaceDE w:val="0"/>
              <w:autoSpaceDN w:val="0"/>
              <w:adjustRightInd/>
              <w:spacing w:before="129" w:line="240" w:lineRule="auto"/>
              <w:ind w:left="114"/>
              <w:jc w:val="left"/>
              <w:rPr>
                <w:rFonts w:ascii="宋体" w:hAnsi="宋体"/>
                <w:kern w:val="0"/>
                <w:sz w:val="18"/>
                <w:szCs w:val="18"/>
              </w:rPr>
            </w:pPr>
            <w:r>
              <w:rPr>
                <w:rFonts w:hint="eastAsia" w:ascii="宋体" w:hAnsi="宋体"/>
                <w:kern w:val="0"/>
                <w:sz w:val="18"/>
                <w:szCs w:val="18"/>
              </w:rPr>
              <w:t>2.2品牌的核心价值观（70分</w:t>
            </w:r>
            <w:r>
              <w:rPr>
                <w:rFonts w:hint="eastAsia" w:ascii="宋体" w:hAnsi="宋体"/>
                <w:kern w:val="0"/>
                <w:sz w:val="18"/>
                <w:szCs w:val="18"/>
                <w:lang w:eastAsia="zh-CN"/>
              </w:rPr>
              <w:t>）</w:t>
            </w:r>
          </w:p>
        </w:tc>
        <w:tc>
          <w:tcPr>
            <w:tcW w:w="7229" w:type="dxa"/>
            <w:tcBorders>
              <w:top w:val="single" w:color="000000" w:sz="4" w:space="0"/>
              <w:left w:val="nil"/>
              <w:bottom w:val="single" w:color="000000" w:sz="4" w:space="0"/>
              <w:right w:val="single" w:color="000000" w:sz="8" w:space="0"/>
            </w:tcBorders>
            <w:shd w:val="clear" w:color="auto" w:fill="auto"/>
          </w:tcPr>
          <w:p>
            <w:pPr>
              <w:autoSpaceDE w:val="0"/>
              <w:autoSpaceDN w:val="0"/>
              <w:adjustRightInd/>
              <w:spacing w:before="94" w:line="240" w:lineRule="auto"/>
              <w:ind w:left="115"/>
              <w:jc w:val="left"/>
              <w:rPr>
                <w:rFonts w:ascii="宋体" w:hAnsi="宋体"/>
                <w:kern w:val="0"/>
                <w:sz w:val="18"/>
                <w:szCs w:val="18"/>
              </w:rPr>
            </w:pPr>
            <w:r>
              <w:rPr>
                <w:rFonts w:hint="eastAsia" w:ascii="宋体" w:hAnsi="宋体"/>
                <w:kern w:val="0"/>
                <w:sz w:val="18"/>
                <w:szCs w:val="18"/>
              </w:rPr>
              <w:t>1）服务品牌体现核心价值；（25分）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top w:val="single" w:color="000000" w:sz="8" w:space="0"/>
              <w:left w:val="single" w:color="000000"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autoSpaceDE w:val="0"/>
              <w:autoSpaceDN w:val="0"/>
              <w:adjustRightInd/>
              <w:spacing w:before="92" w:line="240" w:lineRule="auto"/>
              <w:ind w:left="115"/>
              <w:jc w:val="left"/>
              <w:rPr>
                <w:rFonts w:ascii="宋体" w:hAnsi="宋体"/>
                <w:kern w:val="0"/>
                <w:sz w:val="18"/>
                <w:szCs w:val="18"/>
              </w:rPr>
            </w:pPr>
            <w:r>
              <w:rPr>
                <w:rFonts w:hint="eastAsia" w:ascii="宋体" w:hAnsi="宋体"/>
                <w:kern w:val="0"/>
                <w:sz w:val="18"/>
                <w:szCs w:val="18"/>
              </w:rPr>
              <w:t>2）符合企业文化，有丰富的品牌内涵；（15分）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top w:val="single" w:color="000000" w:sz="8" w:space="0"/>
              <w:left w:val="single" w:color="000000"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autoSpaceDE w:val="0"/>
              <w:autoSpaceDN w:val="0"/>
              <w:adjustRightInd/>
              <w:spacing w:before="93" w:line="240" w:lineRule="auto"/>
              <w:ind w:left="115"/>
              <w:jc w:val="left"/>
              <w:rPr>
                <w:rFonts w:ascii="宋体" w:hAnsi="宋体"/>
                <w:kern w:val="0"/>
                <w:sz w:val="18"/>
                <w:szCs w:val="18"/>
              </w:rPr>
            </w:pPr>
            <w:r>
              <w:rPr>
                <w:rFonts w:hint="eastAsia" w:ascii="宋体" w:hAnsi="宋体"/>
                <w:kern w:val="0"/>
                <w:sz w:val="18"/>
                <w:szCs w:val="18"/>
              </w:rPr>
              <w:t>3）进行了品牌的视觉识别的设计、传播；（15分）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top w:val="single" w:color="000000" w:sz="8" w:space="0"/>
              <w:left w:val="single" w:color="000000"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autoSpaceDE w:val="0"/>
              <w:autoSpaceDN w:val="0"/>
              <w:adjustRightInd/>
              <w:spacing w:before="93" w:line="240" w:lineRule="auto"/>
              <w:ind w:left="115"/>
              <w:jc w:val="left"/>
              <w:rPr>
                <w:rFonts w:ascii="宋体" w:hAnsi="宋体"/>
                <w:kern w:val="0"/>
                <w:sz w:val="18"/>
                <w:szCs w:val="18"/>
              </w:rPr>
            </w:pPr>
            <w:r>
              <w:rPr>
                <w:rFonts w:hint="eastAsia" w:ascii="宋体" w:hAnsi="宋体"/>
                <w:kern w:val="0"/>
                <w:sz w:val="18"/>
                <w:szCs w:val="18"/>
              </w:rPr>
              <w:t>4）能客观反映本组织的特色，体现为顾客着想。（15分）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top w:val="single" w:color="000000" w:sz="8" w:space="0"/>
              <w:left w:val="single" w:color="000000"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1843" w:type="dxa"/>
            <w:vMerge w:val="restart"/>
            <w:tcBorders>
              <w:top w:val="single" w:color="000000" w:sz="4" w:space="0"/>
              <w:left w:val="nil"/>
              <w:bottom w:val="single" w:color="auto" w:sz="4" w:space="0"/>
              <w:right w:val="single" w:color="000000" w:sz="4" w:space="0"/>
            </w:tcBorders>
            <w:shd w:val="clear" w:color="auto" w:fill="auto"/>
          </w:tcPr>
          <w:p>
            <w:pPr>
              <w:autoSpaceDE w:val="0"/>
              <w:autoSpaceDN w:val="0"/>
              <w:adjustRightInd/>
              <w:spacing w:line="240" w:lineRule="auto"/>
              <w:ind w:left="114"/>
              <w:jc w:val="left"/>
              <w:rPr>
                <w:rFonts w:ascii="宋体" w:hAnsi="宋体"/>
                <w:kern w:val="0"/>
                <w:sz w:val="18"/>
                <w:szCs w:val="18"/>
              </w:rPr>
            </w:pPr>
            <w:r>
              <w:rPr>
                <w:rFonts w:hint="eastAsia" w:ascii="宋体" w:hAnsi="宋体"/>
                <w:kern w:val="0"/>
                <w:sz w:val="18"/>
                <w:szCs w:val="18"/>
              </w:rPr>
              <w:t>2.3品牌的知名度和美誉度（80分）</w:t>
            </w:r>
          </w:p>
        </w:tc>
        <w:tc>
          <w:tcPr>
            <w:tcW w:w="7229" w:type="dxa"/>
            <w:tcBorders>
              <w:top w:val="single" w:color="000000" w:sz="4" w:space="0"/>
              <w:left w:val="nil"/>
              <w:bottom w:val="single" w:color="000000" w:sz="4" w:space="0"/>
              <w:right w:val="single" w:color="000000" w:sz="8" w:space="0"/>
            </w:tcBorders>
            <w:shd w:val="clear" w:color="auto" w:fill="auto"/>
          </w:tcPr>
          <w:p>
            <w:pPr>
              <w:autoSpaceDE w:val="0"/>
              <w:autoSpaceDN w:val="0"/>
              <w:adjustRightInd/>
              <w:spacing w:before="13" w:line="310" w:lineRule="atLeast"/>
              <w:ind w:left="115" w:right="93"/>
              <w:jc w:val="left"/>
              <w:rPr>
                <w:rFonts w:ascii="宋体" w:hAnsi="宋体"/>
                <w:kern w:val="0"/>
                <w:sz w:val="18"/>
                <w:szCs w:val="18"/>
              </w:rPr>
            </w:pPr>
            <w:r>
              <w:rPr>
                <w:rFonts w:hint="eastAsia" w:ascii="宋体" w:hAnsi="宋体"/>
                <w:kern w:val="0"/>
                <w:sz w:val="18"/>
                <w:szCs w:val="18"/>
              </w:rPr>
              <w:t>1</w:t>
            </w:r>
            <w:r>
              <w:rPr>
                <w:rFonts w:hint="eastAsia" w:ascii="宋体" w:hAnsi="宋体"/>
                <w:kern w:val="0"/>
                <w:sz w:val="18"/>
                <w:szCs w:val="18"/>
                <w:lang w:eastAsia="zh-CN"/>
              </w:rPr>
              <w:t>）</w:t>
            </w:r>
            <w:r>
              <w:rPr>
                <w:rFonts w:hint="eastAsia" w:ascii="宋体" w:hAnsi="宋体"/>
                <w:kern w:val="0"/>
                <w:sz w:val="18"/>
                <w:szCs w:val="18"/>
              </w:rPr>
              <w:t>有品牌知名度和美誉度的测量方法和测评指标体系；</w:t>
            </w:r>
            <w:r>
              <w:rPr>
                <w:rFonts w:hint="eastAsia" w:ascii="宋体" w:hAnsi="宋体"/>
                <w:kern w:val="0"/>
                <w:sz w:val="18"/>
                <w:szCs w:val="18"/>
                <w:lang w:eastAsia="zh-CN"/>
              </w:rPr>
              <w:t>（</w:t>
            </w:r>
            <w:r>
              <w:rPr>
                <w:rFonts w:hint="eastAsia" w:ascii="宋体" w:hAnsi="宋体"/>
                <w:kern w:val="0"/>
                <w:sz w:val="18"/>
                <w:szCs w:val="18"/>
              </w:rPr>
              <w:t>25分</w:t>
            </w:r>
            <w:r>
              <w:rPr>
                <w:rFonts w:hint="eastAsia" w:ascii="宋体" w:hAnsi="宋体"/>
                <w:kern w:val="0"/>
                <w:sz w:val="18"/>
                <w:szCs w:val="1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top w:val="single" w:color="000000" w:sz="8" w:space="0"/>
              <w:left w:val="single" w:color="000000"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1843" w:type="dxa"/>
            <w:vMerge w:val="continue"/>
            <w:tcBorders>
              <w:top w:val="single" w:color="000000" w:sz="8" w:space="0"/>
              <w:left w:val="nil"/>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autoSpaceDE w:val="0"/>
              <w:autoSpaceDN w:val="0"/>
              <w:adjustRightInd/>
              <w:spacing w:before="93" w:line="240" w:lineRule="auto"/>
              <w:ind w:left="115"/>
              <w:jc w:val="left"/>
              <w:rPr>
                <w:rFonts w:ascii="宋体" w:hAnsi="宋体"/>
                <w:kern w:val="0"/>
                <w:sz w:val="18"/>
                <w:szCs w:val="18"/>
              </w:rPr>
            </w:pPr>
            <w:r>
              <w:rPr>
                <w:rFonts w:hint="eastAsia" w:ascii="宋体" w:hAnsi="宋体"/>
                <w:kern w:val="0"/>
                <w:sz w:val="18"/>
                <w:szCs w:val="18"/>
              </w:rPr>
              <w:t>2</w:t>
            </w:r>
            <w:r>
              <w:rPr>
                <w:rFonts w:hint="eastAsia" w:ascii="宋体" w:hAnsi="宋体"/>
                <w:kern w:val="0"/>
                <w:sz w:val="18"/>
                <w:szCs w:val="18"/>
                <w:lang w:eastAsia="zh-CN"/>
              </w:rPr>
              <w:t>）</w:t>
            </w:r>
            <w:r>
              <w:rPr>
                <w:rFonts w:hint="eastAsia" w:ascii="宋体" w:hAnsi="宋体"/>
                <w:kern w:val="0"/>
                <w:sz w:val="18"/>
                <w:szCs w:val="18"/>
              </w:rPr>
              <w:t>有良好的结果（85分以上）；（30分）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top w:val="single" w:color="000000" w:sz="8" w:space="0"/>
              <w:left w:val="single" w:color="000000" w:sz="8" w:space="0"/>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1843" w:type="dxa"/>
            <w:vMerge w:val="continue"/>
            <w:tcBorders>
              <w:top w:val="single" w:color="000000" w:sz="8" w:space="0"/>
              <w:left w:val="nil"/>
              <w:bottom w:val="single" w:color="auto" w:sz="4" w:space="0"/>
              <w:right w:val="single" w:color="000000" w:sz="4" w:space="0"/>
            </w:tcBorders>
            <w:shd w:val="clear" w:color="auto" w:fill="auto"/>
            <w:vAlign w:val="center"/>
          </w:tcPr>
          <w:p>
            <w:pPr>
              <w:widowControl/>
              <w:adjustRightInd/>
              <w:spacing w:line="240" w:lineRule="auto"/>
              <w:jc w:val="left"/>
              <w:rPr>
                <w:rFonts w:ascii="宋体" w:hAnsi="宋体"/>
                <w:kern w:val="0"/>
                <w:sz w:val="18"/>
                <w:szCs w:val="18"/>
              </w:rPr>
            </w:pPr>
          </w:p>
        </w:tc>
        <w:tc>
          <w:tcPr>
            <w:tcW w:w="7229" w:type="dxa"/>
            <w:tcBorders>
              <w:top w:val="single" w:color="000000" w:sz="4" w:space="0"/>
              <w:left w:val="nil"/>
              <w:bottom w:val="single" w:color="auto" w:sz="4" w:space="0"/>
              <w:right w:val="single" w:color="000000" w:sz="8" w:space="0"/>
            </w:tcBorders>
            <w:shd w:val="clear" w:color="auto" w:fill="auto"/>
          </w:tcPr>
          <w:p>
            <w:pPr>
              <w:autoSpaceDE w:val="0"/>
              <w:autoSpaceDN w:val="0"/>
              <w:adjustRightInd/>
              <w:spacing w:before="94" w:line="240" w:lineRule="auto"/>
              <w:ind w:left="115"/>
              <w:jc w:val="left"/>
              <w:rPr>
                <w:rFonts w:ascii="宋体" w:hAnsi="宋体"/>
                <w:kern w:val="0"/>
                <w:sz w:val="18"/>
                <w:szCs w:val="18"/>
              </w:rPr>
            </w:pPr>
            <w:r>
              <w:rPr>
                <w:rFonts w:hint="eastAsia" w:ascii="宋体" w:hAnsi="宋体"/>
                <w:kern w:val="0"/>
                <w:sz w:val="18"/>
                <w:szCs w:val="18"/>
              </w:rPr>
              <w:t>3）能根据测评结果持续改进。（25分）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restart"/>
            <w:tcBorders>
              <w:top w:val="single" w:color="auto" w:sz="4" w:space="0"/>
              <w:left w:val="single" w:color="000000" w:sz="8" w:space="0"/>
              <w:right w:val="single" w:color="000000" w:sz="4" w:space="0"/>
            </w:tcBorders>
            <w:shd w:val="clear" w:color="auto" w:fill="auto"/>
          </w:tcPr>
          <w:p>
            <w:pPr>
              <w:pStyle w:val="230"/>
              <w:spacing w:before="1"/>
              <w:ind w:right="-7"/>
              <w:rPr>
                <w:rFonts w:cs="Times New Roman"/>
                <w:sz w:val="18"/>
                <w:szCs w:val="18"/>
              </w:rPr>
            </w:pPr>
            <w:r>
              <w:rPr>
                <w:rFonts w:hint="eastAsia" w:cs="Times New Roman"/>
                <w:sz w:val="18"/>
                <w:szCs w:val="18"/>
              </w:rPr>
              <w:t>3.服务质量的要素</w:t>
            </w:r>
          </w:p>
          <w:p>
            <w:pPr>
              <w:pStyle w:val="230"/>
              <w:spacing w:before="81"/>
              <w:ind w:right="173"/>
              <w:rPr>
                <w:rFonts w:cs="Times New Roman"/>
                <w:sz w:val="18"/>
                <w:szCs w:val="18"/>
              </w:rPr>
            </w:pPr>
            <w:r>
              <w:rPr>
                <w:rFonts w:hint="eastAsia" w:cs="Times New Roman"/>
                <w:sz w:val="18"/>
                <w:szCs w:val="18"/>
              </w:rPr>
              <w:t>（350分）</w:t>
            </w:r>
          </w:p>
        </w:tc>
        <w:tc>
          <w:tcPr>
            <w:tcW w:w="1843" w:type="dxa"/>
            <w:vMerge w:val="restart"/>
            <w:tcBorders>
              <w:top w:val="single" w:color="auto" w:sz="4" w:space="0"/>
              <w:left w:val="nil"/>
              <w:bottom w:val="single" w:color="000000" w:sz="4" w:space="0"/>
              <w:right w:val="single" w:color="000000" w:sz="4" w:space="0"/>
            </w:tcBorders>
            <w:shd w:val="clear" w:color="auto" w:fill="auto"/>
          </w:tcPr>
          <w:p>
            <w:pPr>
              <w:pStyle w:val="230"/>
              <w:spacing w:line="324" w:lineRule="auto"/>
              <w:ind w:left="114" w:right="95"/>
              <w:rPr>
                <w:rFonts w:cs="Times New Roman"/>
                <w:sz w:val="18"/>
                <w:szCs w:val="18"/>
              </w:rPr>
            </w:pPr>
            <w:r>
              <w:rPr>
                <w:rFonts w:hint="eastAsia" w:cs="Times New Roman"/>
                <w:sz w:val="18"/>
                <w:szCs w:val="18"/>
              </w:rPr>
              <w:t>3.1可靠性（90分）</w:t>
            </w:r>
          </w:p>
        </w:tc>
        <w:tc>
          <w:tcPr>
            <w:tcW w:w="7229" w:type="dxa"/>
            <w:tcBorders>
              <w:top w:val="single" w:color="auto" w:sz="4" w:space="0"/>
              <w:left w:val="nil"/>
              <w:bottom w:val="single" w:color="000000" w:sz="4" w:space="0"/>
              <w:right w:val="single" w:color="000000" w:sz="8" w:space="0"/>
            </w:tcBorders>
            <w:shd w:val="clear" w:color="auto" w:fill="auto"/>
          </w:tcPr>
          <w:p>
            <w:pPr>
              <w:pStyle w:val="230"/>
              <w:spacing w:before="6" w:line="310" w:lineRule="atLeast"/>
              <w:ind w:left="114" w:right="3"/>
              <w:rPr>
                <w:rFonts w:cs="Times New Roman"/>
                <w:sz w:val="18"/>
                <w:szCs w:val="18"/>
              </w:rPr>
            </w:pPr>
            <w:r>
              <w:rPr>
                <w:rFonts w:hint="eastAsia" w:cs="Times New Roman"/>
                <w:spacing w:val="-6"/>
                <w:sz w:val="18"/>
                <w:szCs w:val="18"/>
              </w:rPr>
              <w:t>1）</w:t>
            </w:r>
            <w:r>
              <w:rPr>
                <w:rFonts w:hint="eastAsia" w:cs="Times New Roman"/>
                <w:spacing w:val="-1"/>
                <w:sz w:val="18"/>
                <w:szCs w:val="18"/>
              </w:rPr>
              <w:t>组织的服务项目执行相关服务标准</w:t>
            </w:r>
            <w:r>
              <w:rPr>
                <w:rFonts w:hint="eastAsia" w:cs="Times New Roman"/>
                <w:sz w:val="18"/>
                <w:szCs w:val="18"/>
              </w:rPr>
              <w:t>（</w:t>
            </w:r>
            <w:r>
              <w:rPr>
                <w:rFonts w:hint="eastAsia" w:cs="Times New Roman"/>
                <w:spacing w:val="-6"/>
                <w:sz w:val="18"/>
                <w:szCs w:val="18"/>
              </w:rPr>
              <w:t>国家、行业、地方、</w:t>
            </w:r>
            <w:r>
              <w:rPr>
                <w:rFonts w:hint="eastAsia" w:cs="Times New Roman"/>
                <w:sz w:val="18"/>
                <w:szCs w:val="18"/>
              </w:rPr>
              <w:t>团体、企业标准）；（30</w:t>
            </w:r>
            <w:r>
              <w:rPr>
                <w:rFonts w:hint="eastAsia" w:cs="Times New Roman"/>
                <w:spacing w:val="-23"/>
                <w:sz w:val="18"/>
                <w:szCs w:val="18"/>
              </w:rPr>
              <w:t>分</w:t>
            </w:r>
            <w:r>
              <w:rPr>
                <w:rFonts w:hint="eastAsia" w:cs="Times New Roman"/>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left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86"/>
              <w:ind w:left="114"/>
              <w:rPr>
                <w:rFonts w:cs="Times New Roman"/>
                <w:sz w:val="18"/>
                <w:szCs w:val="18"/>
              </w:rPr>
            </w:pPr>
            <w:r>
              <w:rPr>
                <w:rFonts w:hint="eastAsia" w:cs="Times New Roman"/>
                <w:sz w:val="18"/>
                <w:szCs w:val="18"/>
              </w:rPr>
              <w:t>2）建立完善的服务标准体系；（30分）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left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86"/>
              <w:ind w:left="114"/>
              <w:rPr>
                <w:rFonts w:cs="Times New Roman"/>
                <w:sz w:val="18"/>
                <w:szCs w:val="18"/>
              </w:rPr>
            </w:pPr>
            <w:r>
              <w:rPr>
                <w:rFonts w:hint="eastAsia" w:cs="Times New Roman"/>
                <w:sz w:val="18"/>
                <w:szCs w:val="18"/>
              </w:rPr>
              <w:t>3）能准确地履行服务承诺。（30分）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left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restart"/>
            <w:tcBorders>
              <w:top w:val="nil"/>
              <w:left w:val="nil"/>
              <w:bottom w:val="single" w:color="000000" w:sz="4" w:space="0"/>
              <w:right w:val="single" w:color="000000" w:sz="4" w:space="0"/>
            </w:tcBorders>
            <w:shd w:val="clear" w:color="auto" w:fill="auto"/>
          </w:tcPr>
          <w:p>
            <w:pPr>
              <w:pStyle w:val="230"/>
              <w:spacing w:before="1" w:line="324" w:lineRule="auto"/>
              <w:ind w:left="114" w:right="48"/>
              <w:rPr>
                <w:rFonts w:cs="Times New Roman"/>
                <w:sz w:val="18"/>
                <w:szCs w:val="18"/>
              </w:rPr>
            </w:pPr>
            <w:r>
              <w:rPr>
                <w:rFonts w:hint="eastAsia" w:cs="Times New Roman"/>
                <w:sz w:val="18"/>
                <w:szCs w:val="18"/>
              </w:rPr>
              <w:t>3.2敏感性（60分）</w:t>
            </w: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85"/>
              <w:ind w:left="114"/>
              <w:rPr>
                <w:rFonts w:cs="Times New Roman"/>
                <w:sz w:val="18"/>
                <w:szCs w:val="18"/>
              </w:rPr>
            </w:pPr>
            <w:r>
              <w:rPr>
                <w:rFonts w:hint="eastAsia" w:cs="Times New Roman"/>
                <w:sz w:val="18"/>
                <w:szCs w:val="18"/>
              </w:rPr>
              <w:t>1）为顾客提供及时、有效的服务；（25分）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left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86"/>
              <w:ind w:left="114"/>
              <w:rPr>
                <w:rFonts w:cs="Times New Roman"/>
                <w:sz w:val="18"/>
                <w:szCs w:val="18"/>
              </w:rPr>
            </w:pPr>
            <w:r>
              <w:rPr>
                <w:rFonts w:hint="eastAsia" w:cs="Times New Roman"/>
                <w:sz w:val="18"/>
                <w:szCs w:val="18"/>
              </w:rPr>
              <w:t>2）能够根据顾客的需求和意见快速反应；（20分）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left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87"/>
              <w:ind w:left="114"/>
              <w:rPr>
                <w:rFonts w:cs="Times New Roman"/>
                <w:sz w:val="18"/>
                <w:szCs w:val="18"/>
              </w:rPr>
            </w:pPr>
            <w:r>
              <w:rPr>
                <w:rFonts w:hint="eastAsia" w:cs="Times New Roman"/>
                <w:sz w:val="18"/>
                <w:szCs w:val="18"/>
              </w:rPr>
              <w:t>3）在紧急情况下，能提供直接的帮助。（15分）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left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restart"/>
            <w:tcBorders>
              <w:top w:val="nil"/>
              <w:left w:val="nil"/>
              <w:bottom w:val="single" w:color="000000" w:sz="4" w:space="0"/>
              <w:right w:val="single" w:color="000000" w:sz="4" w:space="0"/>
            </w:tcBorders>
            <w:shd w:val="clear" w:color="auto" w:fill="auto"/>
          </w:tcPr>
          <w:p>
            <w:pPr>
              <w:pStyle w:val="230"/>
              <w:spacing w:before="1" w:line="324" w:lineRule="auto"/>
              <w:ind w:left="114"/>
              <w:rPr>
                <w:rFonts w:cs="Times New Roman"/>
                <w:sz w:val="18"/>
                <w:szCs w:val="18"/>
              </w:rPr>
            </w:pPr>
            <w:r>
              <w:rPr>
                <w:rFonts w:hint="eastAsia" w:cs="Times New Roman"/>
                <w:sz w:val="18"/>
                <w:szCs w:val="18"/>
              </w:rPr>
              <w:t>3.3可信性（60分）</w:t>
            </w: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85"/>
              <w:ind w:left="114"/>
              <w:rPr>
                <w:rFonts w:cs="Times New Roman"/>
                <w:sz w:val="18"/>
                <w:szCs w:val="18"/>
              </w:rPr>
            </w:pPr>
            <w:r>
              <w:rPr>
                <w:rFonts w:hint="eastAsia" w:cs="Times New Roman"/>
                <w:sz w:val="18"/>
                <w:szCs w:val="18"/>
              </w:rPr>
              <w:t>1）员工在提供服务时熟练的专业技能；（20分）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left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86"/>
              <w:ind w:left="114"/>
              <w:rPr>
                <w:rFonts w:cs="Times New Roman"/>
                <w:sz w:val="18"/>
                <w:szCs w:val="18"/>
              </w:rPr>
            </w:pPr>
            <w:r>
              <w:rPr>
                <w:rFonts w:hint="eastAsia" w:cs="Times New Roman"/>
                <w:sz w:val="18"/>
                <w:szCs w:val="18"/>
              </w:rPr>
              <w:t>2）能有效处理顾客的意见和建议；（15分）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2" w:hRule="atLeast"/>
        </w:trPr>
        <w:tc>
          <w:tcPr>
            <w:tcW w:w="1134" w:type="dxa"/>
            <w:vMerge w:val="continue"/>
            <w:tcBorders>
              <w:left w:val="single" w:color="000000" w:sz="8" w:space="0"/>
              <w:bottom w:val="single" w:color="auto" w:sz="8"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auto" w:sz="8"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auto" w:sz="8" w:space="0"/>
              <w:right w:val="single" w:color="000000" w:sz="8" w:space="0"/>
            </w:tcBorders>
            <w:shd w:val="clear" w:color="auto" w:fill="auto"/>
          </w:tcPr>
          <w:p>
            <w:pPr>
              <w:pStyle w:val="230"/>
              <w:numPr>
                <w:ilvl w:val="0"/>
                <w:numId w:val="32"/>
              </w:numPr>
              <w:spacing w:before="86"/>
              <w:rPr>
                <w:rFonts w:cs="Times New Roman"/>
                <w:sz w:val="18"/>
                <w:szCs w:val="18"/>
              </w:rPr>
            </w:pPr>
            <w:r>
              <w:rPr>
                <w:rFonts w:hint="eastAsia" w:cs="Times New Roman"/>
                <w:sz w:val="18"/>
                <w:szCs w:val="18"/>
              </w:rPr>
              <w:t>有服务质量监督与考核制度并实施。（25分）</w:t>
            </w:r>
          </w:p>
        </w:tc>
      </w:tr>
    </w:tbl>
    <w:p>
      <w:pPr>
        <w:pStyle w:val="77"/>
        <w:numPr>
          <w:ilvl w:val="0"/>
          <w:numId w:val="0"/>
        </w:numPr>
        <w:spacing w:before="120" w:after="120"/>
      </w:pPr>
      <w:r>
        <w:rPr>
          <w:rFonts w:hint="eastAsia"/>
        </w:rPr>
        <w:t>表A</w:t>
      </w:r>
      <w:r>
        <w:t>.1</w:t>
      </w:r>
      <w:r>
        <w:rPr>
          <w:rFonts w:hint="eastAsia"/>
        </w:rPr>
        <w:t>济宁市服务名牌认定指标（续）</w:t>
      </w:r>
    </w:p>
    <w:tbl>
      <w:tblPr>
        <w:tblStyle w:val="26"/>
        <w:tblW w:w="10206" w:type="dxa"/>
        <w:tblInd w:w="-55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34"/>
        <w:gridCol w:w="1843"/>
        <w:gridCol w:w="722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restart"/>
            <w:tcBorders>
              <w:top w:val="single" w:color="auto" w:sz="8" w:space="0"/>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sz w:val="18"/>
                <w:szCs w:val="18"/>
              </w:rPr>
            </w:pPr>
            <w:r>
              <w:rPr>
                <w:rFonts w:hint="eastAsia" w:ascii="宋体" w:hAnsi="宋体"/>
                <w:sz w:val="18"/>
                <w:szCs w:val="18"/>
              </w:rPr>
              <w:t>条款</w:t>
            </w:r>
          </w:p>
        </w:tc>
        <w:tc>
          <w:tcPr>
            <w:tcW w:w="1843" w:type="dxa"/>
            <w:vMerge w:val="restart"/>
            <w:tcBorders>
              <w:top w:val="single" w:color="auto" w:sz="8" w:space="0"/>
              <w:left w:val="nil"/>
              <w:bottom w:val="single" w:color="auto" w:sz="4" w:space="0"/>
              <w:right w:val="single" w:color="000000" w:sz="4" w:space="0"/>
            </w:tcBorders>
            <w:shd w:val="clear" w:color="auto" w:fill="auto"/>
          </w:tcPr>
          <w:p>
            <w:pPr>
              <w:pStyle w:val="230"/>
              <w:spacing w:before="85"/>
              <w:ind w:left="114"/>
              <w:jc w:val="center"/>
              <w:rPr>
                <w:rFonts w:cs="Times New Roman"/>
                <w:sz w:val="18"/>
                <w:szCs w:val="18"/>
              </w:rPr>
            </w:pPr>
            <w:r>
              <w:rPr>
                <w:rFonts w:hint="eastAsia" w:cs="Times New Roman"/>
                <w:sz w:val="18"/>
                <w:szCs w:val="18"/>
              </w:rPr>
              <w:t>内容</w:t>
            </w:r>
          </w:p>
        </w:tc>
        <w:tc>
          <w:tcPr>
            <w:tcW w:w="7229" w:type="dxa"/>
            <w:tcBorders>
              <w:top w:val="single" w:color="auto" w:sz="8" w:space="0"/>
              <w:left w:val="nil"/>
              <w:bottom w:val="single" w:color="auto" w:sz="8" w:space="0"/>
              <w:right w:val="single" w:color="000000" w:sz="8" w:space="0"/>
            </w:tcBorders>
            <w:shd w:val="clear" w:color="auto" w:fill="auto"/>
          </w:tcPr>
          <w:p>
            <w:pPr>
              <w:pStyle w:val="230"/>
              <w:spacing w:before="85"/>
              <w:ind w:left="114"/>
              <w:jc w:val="center"/>
              <w:rPr>
                <w:rFonts w:cs="Times New Roman"/>
                <w:sz w:val="18"/>
                <w:szCs w:val="18"/>
              </w:rPr>
            </w:pPr>
            <w:r>
              <w:rPr>
                <w:rFonts w:hint="eastAsia" w:cs="Times New Roman"/>
                <w:sz w:val="18"/>
                <w:szCs w:val="18"/>
              </w:rPr>
              <w:t>认定要点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restart"/>
            <w:tcBorders>
              <w:top w:val="single" w:color="auto" w:sz="8" w:space="0"/>
              <w:left w:val="single" w:color="000000" w:sz="8" w:space="0"/>
              <w:right w:val="single" w:color="000000" w:sz="4" w:space="0"/>
            </w:tcBorders>
            <w:shd w:val="clear" w:color="auto" w:fill="auto"/>
            <w:vAlign w:val="center"/>
          </w:tcPr>
          <w:p>
            <w:pPr>
              <w:widowControl/>
              <w:rPr>
                <w:rFonts w:ascii="宋体" w:hAnsi="宋体"/>
                <w:sz w:val="18"/>
                <w:szCs w:val="18"/>
              </w:rPr>
            </w:pPr>
            <w:r>
              <w:rPr>
                <w:rFonts w:hint="eastAsia" w:ascii="宋体" w:hAnsi="宋体"/>
                <w:sz w:val="18"/>
                <w:szCs w:val="18"/>
              </w:rPr>
              <w:t>3.服务质量的要素（续）</w:t>
            </w:r>
          </w:p>
        </w:tc>
        <w:tc>
          <w:tcPr>
            <w:tcW w:w="1843" w:type="dxa"/>
            <w:vMerge w:val="restart"/>
            <w:tcBorders>
              <w:top w:val="single" w:color="auto" w:sz="8" w:space="0"/>
              <w:left w:val="nil"/>
              <w:right w:val="single" w:color="000000" w:sz="4" w:space="0"/>
            </w:tcBorders>
            <w:shd w:val="clear" w:color="auto" w:fill="auto"/>
          </w:tcPr>
          <w:p>
            <w:pPr>
              <w:pStyle w:val="230"/>
              <w:spacing w:line="324" w:lineRule="auto"/>
              <w:ind w:left="114" w:right="95"/>
              <w:rPr>
                <w:rFonts w:cs="Times New Roman"/>
                <w:sz w:val="18"/>
                <w:szCs w:val="18"/>
              </w:rPr>
            </w:pPr>
            <w:r>
              <w:rPr>
                <w:rFonts w:hint="eastAsia" w:cs="Times New Roman"/>
                <w:sz w:val="18"/>
                <w:szCs w:val="18"/>
              </w:rPr>
              <w:t>3.4特色化（60分）</w:t>
            </w:r>
          </w:p>
        </w:tc>
        <w:tc>
          <w:tcPr>
            <w:tcW w:w="7229" w:type="dxa"/>
            <w:tcBorders>
              <w:top w:val="single" w:color="auto" w:sz="8" w:space="0"/>
              <w:left w:val="nil"/>
              <w:bottom w:val="single" w:color="auto" w:sz="4" w:space="0"/>
              <w:right w:val="single" w:color="000000" w:sz="8" w:space="0"/>
            </w:tcBorders>
            <w:shd w:val="clear" w:color="auto" w:fill="auto"/>
          </w:tcPr>
          <w:p>
            <w:pPr>
              <w:pStyle w:val="230"/>
              <w:spacing w:before="85"/>
              <w:ind w:left="114"/>
              <w:rPr>
                <w:rFonts w:cs="Times New Roman"/>
                <w:sz w:val="18"/>
                <w:szCs w:val="18"/>
              </w:rPr>
            </w:pPr>
            <w:r>
              <w:rPr>
                <w:rFonts w:hint="eastAsia" w:cs="Times New Roman"/>
                <w:sz w:val="18"/>
                <w:szCs w:val="18"/>
              </w:rPr>
              <w:t>1）独有的服务特色，兼顾顾客的利益；（20分）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left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left w:val="nil"/>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auto" w:sz="4" w:space="0"/>
              <w:left w:val="nil"/>
              <w:bottom w:val="single" w:color="000000" w:sz="4" w:space="0"/>
              <w:right w:val="single" w:color="000000" w:sz="8" w:space="0"/>
            </w:tcBorders>
            <w:shd w:val="clear" w:color="auto" w:fill="auto"/>
          </w:tcPr>
          <w:p>
            <w:pPr>
              <w:pStyle w:val="230"/>
              <w:spacing w:before="6" w:line="310" w:lineRule="atLeast"/>
              <w:ind w:left="114" w:right="95"/>
              <w:rPr>
                <w:rFonts w:cs="Times New Roman"/>
                <w:sz w:val="18"/>
                <w:szCs w:val="18"/>
              </w:rPr>
            </w:pPr>
            <w:r>
              <w:rPr>
                <w:rFonts w:hint="eastAsia" w:cs="Times New Roman"/>
                <w:sz w:val="18"/>
                <w:szCs w:val="18"/>
              </w:rPr>
              <w:t>2）建立了顾客信息管理档案，分析顾客信息，建立与忠诚顾客沟通机制；（20分）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left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left w:val="nil"/>
              <w:bottom w:val="single" w:color="auto"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7" w:line="310" w:lineRule="atLeast"/>
              <w:ind w:left="114" w:right="93"/>
              <w:rPr>
                <w:rFonts w:cs="Times New Roman"/>
                <w:sz w:val="18"/>
                <w:szCs w:val="18"/>
              </w:rPr>
            </w:pPr>
            <w:r>
              <w:rPr>
                <w:rFonts w:hint="eastAsia" w:cs="Times New Roman"/>
                <w:spacing w:val="-23"/>
                <w:sz w:val="18"/>
                <w:szCs w:val="18"/>
              </w:rPr>
              <w:t>3）</w:t>
            </w:r>
            <w:r>
              <w:rPr>
                <w:rFonts w:hint="eastAsia" w:cs="Times New Roman"/>
                <w:spacing w:val="-6"/>
                <w:sz w:val="18"/>
                <w:szCs w:val="18"/>
              </w:rPr>
              <w:t>对不同的顾客分层服务，有针对性地提供差异化服务（20</w:t>
            </w:r>
            <w:r>
              <w:rPr>
                <w:rFonts w:hint="eastAsia" w:cs="Times New Roman"/>
                <w:sz w:val="18"/>
                <w:szCs w:val="18"/>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left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restart"/>
            <w:tcBorders>
              <w:top w:val="single" w:color="auto" w:sz="4" w:space="0"/>
              <w:left w:val="nil"/>
              <w:bottom w:val="single" w:color="000000" w:sz="4" w:space="0"/>
              <w:right w:val="single" w:color="000000" w:sz="4" w:space="0"/>
            </w:tcBorders>
            <w:shd w:val="clear" w:color="auto" w:fill="auto"/>
          </w:tcPr>
          <w:p>
            <w:pPr>
              <w:pStyle w:val="230"/>
              <w:spacing w:line="324" w:lineRule="auto"/>
              <w:ind w:left="114" w:right="95"/>
              <w:rPr>
                <w:rFonts w:cs="Times New Roman"/>
                <w:sz w:val="18"/>
                <w:szCs w:val="18"/>
              </w:rPr>
            </w:pPr>
            <w:r>
              <w:rPr>
                <w:rFonts w:hint="eastAsia" w:cs="Times New Roman"/>
                <w:sz w:val="18"/>
                <w:szCs w:val="18"/>
              </w:rPr>
              <w:t>3.5有形性（80分）</w:t>
            </w: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85"/>
              <w:ind w:left="114"/>
              <w:rPr>
                <w:rFonts w:cs="Times New Roman"/>
                <w:sz w:val="18"/>
                <w:szCs w:val="18"/>
              </w:rPr>
            </w:pPr>
            <w:r>
              <w:rPr>
                <w:rFonts w:hint="eastAsia" w:cs="Times New Roman"/>
                <w:spacing w:val="-15"/>
                <w:sz w:val="18"/>
                <w:szCs w:val="18"/>
              </w:rPr>
              <w:t>1）</w:t>
            </w:r>
            <w:r>
              <w:rPr>
                <w:rFonts w:hint="eastAsia" w:cs="Times New Roman"/>
                <w:spacing w:val="-4"/>
                <w:sz w:val="18"/>
                <w:szCs w:val="18"/>
              </w:rPr>
              <w:t>为顾客提供完善服务所必须的安全、齐备的设施</w:t>
            </w:r>
            <w:r>
              <w:rPr>
                <w:rFonts w:hint="eastAsia" w:cs="Times New Roman"/>
                <w:sz w:val="18"/>
                <w:szCs w:val="18"/>
              </w:rPr>
              <w:t>（20</w:t>
            </w:r>
            <w:r>
              <w:rPr>
                <w:rFonts w:hint="eastAsia" w:cs="Times New Roman"/>
                <w:spacing w:val="-23"/>
                <w:sz w:val="18"/>
                <w:szCs w:val="18"/>
              </w:rPr>
              <w:t>分</w:t>
            </w:r>
            <w:r>
              <w:rPr>
                <w:rFonts w:hint="eastAsia" w:cs="Times New Roman"/>
                <w:spacing w:val="-11"/>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left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6" w:line="310" w:lineRule="atLeast"/>
              <w:ind w:left="114" w:right="95"/>
              <w:rPr>
                <w:rFonts w:cs="Times New Roman"/>
                <w:sz w:val="18"/>
                <w:szCs w:val="18"/>
              </w:rPr>
            </w:pPr>
            <w:r>
              <w:rPr>
                <w:rFonts w:hint="eastAsia" w:cs="Times New Roman"/>
                <w:sz w:val="18"/>
                <w:szCs w:val="18"/>
              </w:rPr>
              <w:t>2）为顾客提供完善服务</w:t>
            </w:r>
            <w:r>
              <w:rPr>
                <w:rFonts w:hint="eastAsia" w:cs="Times New Roman"/>
                <w:sz w:val="18"/>
                <w:szCs w:val="18"/>
                <w:lang w:eastAsia="zh-CN"/>
              </w:rPr>
              <w:t>所必需的</w:t>
            </w:r>
            <w:r>
              <w:rPr>
                <w:rFonts w:hint="eastAsia" w:cs="Times New Roman"/>
                <w:sz w:val="18"/>
                <w:szCs w:val="18"/>
              </w:rPr>
              <w:t>整洁卫生、优雅舒适的环境；（20分）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left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87"/>
              <w:ind w:left="114"/>
              <w:rPr>
                <w:rFonts w:cs="Times New Roman"/>
                <w:sz w:val="18"/>
                <w:szCs w:val="18"/>
              </w:rPr>
            </w:pPr>
            <w:r>
              <w:rPr>
                <w:rFonts w:hint="eastAsia" w:cs="Times New Roman"/>
                <w:sz w:val="18"/>
                <w:szCs w:val="18"/>
              </w:rPr>
              <w:t>3）员工上岗时能统一着装，职业形象良好；（30分）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left w:val="single" w:color="000000" w:sz="8" w:space="0"/>
              <w:bottom w:val="single" w:color="000000" w:sz="4"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85"/>
              <w:ind w:left="114"/>
              <w:rPr>
                <w:rFonts w:cs="Times New Roman"/>
                <w:sz w:val="18"/>
                <w:szCs w:val="18"/>
              </w:rPr>
            </w:pPr>
            <w:r>
              <w:rPr>
                <w:rFonts w:hint="eastAsia" w:cs="Times New Roman"/>
                <w:sz w:val="18"/>
                <w:szCs w:val="18"/>
              </w:rPr>
              <w:t>4）其他辅助设施、工具完备。（10分）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restart"/>
            <w:tcBorders>
              <w:top w:val="single" w:color="000000" w:sz="4" w:space="0"/>
              <w:left w:val="single" w:color="000000" w:sz="8" w:space="0"/>
              <w:bottom w:val="single" w:color="auto" w:sz="4" w:space="0"/>
              <w:right w:val="single" w:color="000000" w:sz="4" w:space="0"/>
            </w:tcBorders>
            <w:shd w:val="clear" w:color="auto" w:fill="auto"/>
          </w:tcPr>
          <w:p>
            <w:pPr>
              <w:pStyle w:val="230"/>
              <w:rPr>
                <w:rFonts w:cs="Times New Roman"/>
                <w:sz w:val="18"/>
                <w:szCs w:val="18"/>
              </w:rPr>
            </w:pPr>
            <w:r>
              <w:rPr>
                <w:rFonts w:hint="eastAsia" w:cs="Times New Roman"/>
                <w:sz w:val="18"/>
                <w:szCs w:val="18"/>
              </w:rPr>
              <w:t>4.服务质量改进</w:t>
            </w:r>
          </w:p>
          <w:p>
            <w:pPr>
              <w:pStyle w:val="230"/>
              <w:spacing w:before="82"/>
              <w:ind w:right="173"/>
              <w:rPr>
                <w:rFonts w:cs="Times New Roman"/>
                <w:sz w:val="18"/>
                <w:szCs w:val="18"/>
              </w:rPr>
            </w:pPr>
            <w:r>
              <w:rPr>
                <w:rFonts w:hint="eastAsia" w:cs="Times New Roman"/>
                <w:sz w:val="18"/>
                <w:szCs w:val="18"/>
              </w:rPr>
              <w:t>（150分）</w:t>
            </w:r>
          </w:p>
        </w:tc>
        <w:tc>
          <w:tcPr>
            <w:tcW w:w="1843" w:type="dxa"/>
            <w:vMerge w:val="restart"/>
            <w:tcBorders>
              <w:top w:val="nil"/>
              <w:left w:val="nil"/>
              <w:bottom w:val="single" w:color="000000" w:sz="4" w:space="0"/>
              <w:right w:val="single" w:color="000000" w:sz="4" w:space="0"/>
            </w:tcBorders>
            <w:shd w:val="clear" w:color="auto" w:fill="auto"/>
          </w:tcPr>
          <w:p>
            <w:pPr>
              <w:pStyle w:val="230"/>
              <w:spacing w:before="1"/>
              <w:ind w:left="114"/>
              <w:rPr>
                <w:rFonts w:cs="Times New Roman"/>
                <w:sz w:val="18"/>
                <w:szCs w:val="18"/>
              </w:rPr>
            </w:pPr>
            <w:r>
              <w:rPr>
                <w:rFonts w:hint="eastAsia" w:cs="Times New Roman"/>
                <w:sz w:val="18"/>
                <w:szCs w:val="18"/>
              </w:rPr>
              <w:t>4.1服务创新能力</w:t>
            </w:r>
          </w:p>
          <w:p>
            <w:pPr>
              <w:pStyle w:val="230"/>
              <w:spacing w:before="1"/>
              <w:ind w:left="114"/>
              <w:rPr>
                <w:rFonts w:cs="Times New Roman"/>
                <w:sz w:val="18"/>
                <w:szCs w:val="18"/>
              </w:rPr>
            </w:pPr>
            <w:r>
              <w:rPr>
                <w:rFonts w:hint="eastAsia" w:cs="Times New Roman"/>
                <w:sz w:val="18"/>
                <w:szCs w:val="18"/>
              </w:rPr>
              <w:t>（50分）</w:t>
            </w: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86"/>
              <w:ind w:left="114"/>
              <w:rPr>
                <w:rFonts w:cs="Times New Roman"/>
                <w:sz w:val="18"/>
                <w:szCs w:val="18"/>
              </w:rPr>
            </w:pPr>
            <w:r>
              <w:rPr>
                <w:rFonts w:hint="eastAsia" w:cs="Times New Roman"/>
                <w:sz w:val="18"/>
                <w:szCs w:val="18"/>
              </w:rPr>
              <w:t>1</w:t>
            </w:r>
            <w:r>
              <w:rPr>
                <w:rFonts w:hint="eastAsia" w:cs="Times New Roman"/>
                <w:sz w:val="18"/>
                <w:szCs w:val="18"/>
                <w:lang w:eastAsia="zh-CN"/>
              </w:rPr>
              <w:t>）</w:t>
            </w:r>
            <w:r>
              <w:rPr>
                <w:rFonts w:hint="eastAsia" w:cs="Times New Roman"/>
                <w:sz w:val="18"/>
                <w:szCs w:val="18"/>
              </w:rPr>
              <w:t>建立服务质量创新制度并实施；（20分）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top w:val="single" w:color="000000" w:sz="8" w:space="0"/>
              <w:left w:val="single" w:color="000000" w:sz="8" w:space="0"/>
              <w:bottom w:val="single" w:color="auto" w:sz="4"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81"/>
              <w:ind w:left="114"/>
              <w:rPr>
                <w:rFonts w:cs="Times New Roman"/>
                <w:sz w:val="18"/>
                <w:szCs w:val="18"/>
              </w:rPr>
            </w:pPr>
            <w:r>
              <w:rPr>
                <w:rFonts w:hint="eastAsia" w:cs="Times New Roman"/>
                <w:sz w:val="18"/>
                <w:szCs w:val="18"/>
              </w:rPr>
              <w:t>2）有服务创新意识，为顾客提供更好的服务；</w:t>
            </w:r>
            <w:r>
              <w:rPr>
                <w:rFonts w:hint="eastAsia" w:cs="Times New Roman"/>
                <w:sz w:val="18"/>
                <w:szCs w:val="18"/>
                <w:lang w:eastAsia="zh-CN"/>
              </w:rPr>
              <w:t>（</w:t>
            </w:r>
            <w:r>
              <w:rPr>
                <w:rFonts w:hint="eastAsia" w:cs="Times New Roman"/>
                <w:sz w:val="18"/>
                <w:szCs w:val="18"/>
              </w:rPr>
              <w:t>15分</w:t>
            </w:r>
            <w:r>
              <w:rPr>
                <w:rFonts w:hint="eastAsia" w:cs="Times New Roman"/>
                <w:sz w:val="18"/>
                <w:szCs w:val="1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top w:val="single" w:color="000000" w:sz="8" w:space="0"/>
              <w:left w:val="single" w:color="000000" w:sz="8" w:space="0"/>
              <w:bottom w:val="single" w:color="auto" w:sz="4"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80"/>
              <w:ind w:left="114"/>
              <w:rPr>
                <w:rFonts w:cs="Times New Roman"/>
                <w:sz w:val="18"/>
                <w:szCs w:val="18"/>
              </w:rPr>
            </w:pPr>
            <w:r>
              <w:rPr>
                <w:rFonts w:hint="eastAsia" w:cs="Times New Roman"/>
                <w:sz w:val="18"/>
                <w:szCs w:val="18"/>
              </w:rPr>
              <w:t>3）有明确的同行业标杆，持续改进。（15分）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top w:val="single" w:color="000000" w:sz="8" w:space="0"/>
              <w:left w:val="single" w:color="000000" w:sz="8" w:space="0"/>
              <w:bottom w:val="single" w:color="auto" w:sz="4" w:space="0"/>
              <w:right w:val="single" w:color="000000" w:sz="4" w:space="0"/>
            </w:tcBorders>
            <w:shd w:val="clear" w:color="auto" w:fill="auto"/>
            <w:vAlign w:val="center"/>
          </w:tcPr>
          <w:p>
            <w:pPr>
              <w:widowControl/>
              <w:rPr>
                <w:rFonts w:ascii="宋体" w:hAnsi="宋体"/>
                <w:sz w:val="18"/>
                <w:szCs w:val="18"/>
              </w:rPr>
            </w:pPr>
          </w:p>
        </w:tc>
        <w:tc>
          <w:tcPr>
            <w:tcW w:w="1843" w:type="dxa"/>
            <w:vMerge w:val="restart"/>
            <w:tcBorders>
              <w:top w:val="nil"/>
              <w:left w:val="nil"/>
              <w:bottom w:val="single" w:color="000000" w:sz="4" w:space="0"/>
              <w:right w:val="single" w:color="000000" w:sz="4" w:space="0"/>
            </w:tcBorders>
            <w:shd w:val="clear" w:color="auto" w:fill="auto"/>
          </w:tcPr>
          <w:p>
            <w:pPr>
              <w:pStyle w:val="230"/>
              <w:ind w:left="114"/>
              <w:rPr>
                <w:rFonts w:cs="Times New Roman"/>
                <w:sz w:val="18"/>
                <w:szCs w:val="18"/>
              </w:rPr>
            </w:pPr>
            <w:r>
              <w:rPr>
                <w:rFonts w:hint="eastAsia" w:cs="Times New Roman"/>
                <w:sz w:val="18"/>
                <w:szCs w:val="18"/>
              </w:rPr>
              <w:t>4.2顾客调查（60分）</w:t>
            </w: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81"/>
              <w:ind w:left="114"/>
              <w:rPr>
                <w:rFonts w:cs="Times New Roman"/>
                <w:sz w:val="18"/>
                <w:szCs w:val="18"/>
              </w:rPr>
            </w:pPr>
            <w:r>
              <w:rPr>
                <w:rFonts w:hint="eastAsia" w:cs="Times New Roman"/>
                <w:sz w:val="18"/>
                <w:szCs w:val="18"/>
              </w:rPr>
              <w:t>1）有符合企业实际的顾客调查制度和方法；（20分）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top w:val="single" w:color="000000" w:sz="8" w:space="0"/>
              <w:left w:val="single" w:color="000000" w:sz="8" w:space="0"/>
              <w:bottom w:val="single" w:color="auto" w:sz="4"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82"/>
              <w:ind w:left="114"/>
              <w:rPr>
                <w:rFonts w:cs="Times New Roman"/>
                <w:sz w:val="18"/>
                <w:szCs w:val="18"/>
              </w:rPr>
            </w:pPr>
            <w:r>
              <w:rPr>
                <w:rFonts w:hint="eastAsia" w:cs="Times New Roman"/>
                <w:sz w:val="18"/>
                <w:szCs w:val="18"/>
              </w:rPr>
              <w:t>2）有良好的结果（85分以上）；（20分）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top w:val="single" w:color="000000" w:sz="8" w:space="0"/>
              <w:left w:val="single" w:color="000000" w:sz="8" w:space="0"/>
              <w:bottom w:val="single" w:color="auto" w:sz="4"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80"/>
              <w:ind w:left="114"/>
              <w:rPr>
                <w:rFonts w:cs="Times New Roman"/>
                <w:sz w:val="18"/>
                <w:szCs w:val="18"/>
              </w:rPr>
            </w:pPr>
            <w:r>
              <w:rPr>
                <w:rFonts w:hint="eastAsia" w:cs="Times New Roman"/>
                <w:sz w:val="18"/>
                <w:szCs w:val="18"/>
              </w:rPr>
              <w:t>3）汇总、分析调查结果，寻找服务质量差距；（10分）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top w:val="single" w:color="000000" w:sz="8" w:space="0"/>
              <w:left w:val="single" w:color="000000" w:sz="8" w:space="0"/>
              <w:bottom w:val="single" w:color="auto" w:sz="4"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81"/>
              <w:ind w:left="114"/>
              <w:rPr>
                <w:rFonts w:cs="Times New Roman"/>
                <w:sz w:val="18"/>
                <w:szCs w:val="18"/>
              </w:rPr>
            </w:pPr>
            <w:r>
              <w:rPr>
                <w:rFonts w:hint="eastAsia" w:cs="Times New Roman"/>
                <w:sz w:val="18"/>
                <w:szCs w:val="18"/>
              </w:rPr>
              <w:t>4）制定纠正和预防措施，进行改进.（10分）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top w:val="single" w:color="000000" w:sz="8" w:space="0"/>
              <w:left w:val="single" w:color="000000" w:sz="8" w:space="0"/>
              <w:bottom w:val="single" w:color="auto" w:sz="4" w:space="0"/>
              <w:right w:val="single" w:color="000000" w:sz="4" w:space="0"/>
            </w:tcBorders>
            <w:shd w:val="clear" w:color="auto" w:fill="auto"/>
            <w:vAlign w:val="center"/>
          </w:tcPr>
          <w:p>
            <w:pPr>
              <w:widowControl/>
              <w:rPr>
                <w:rFonts w:ascii="宋体" w:hAnsi="宋体"/>
                <w:sz w:val="18"/>
                <w:szCs w:val="18"/>
              </w:rPr>
            </w:pPr>
          </w:p>
        </w:tc>
        <w:tc>
          <w:tcPr>
            <w:tcW w:w="1843" w:type="dxa"/>
            <w:vMerge w:val="restart"/>
            <w:tcBorders>
              <w:top w:val="single" w:color="000000" w:sz="4" w:space="0"/>
              <w:left w:val="nil"/>
              <w:bottom w:val="single" w:color="auto" w:sz="4" w:space="0"/>
              <w:right w:val="single" w:color="000000" w:sz="4" w:space="0"/>
            </w:tcBorders>
            <w:shd w:val="clear" w:color="auto" w:fill="auto"/>
          </w:tcPr>
          <w:p>
            <w:pPr>
              <w:pStyle w:val="230"/>
              <w:ind w:left="114"/>
              <w:rPr>
                <w:rFonts w:cs="Times New Roman"/>
                <w:sz w:val="18"/>
                <w:szCs w:val="18"/>
              </w:rPr>
            </w:pPr>
            <w:r>
              <w:rPr>
                <w:rFonts w:hint="eastAsia" w:cs="Times New Roman"/>
                <w:sz w:val="18"/>
                <w:szCs w:val="18"/>
              </w:rPr>
              <w:t>4.3员工培训和激励（40分）</w:t>
            </w: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82"/>
              <w:ind w:left="114"/>
              <w:rPr>
                <w:rFonts w:cs="Times New Roman"/>
                <w:sz w:val="18"/>
                <w:szCs w:val="18"/>
              </w:rPr>
            </w:pPr>
            <w:r>
              <w:rPr>
                <w:rFonts w:hint="eastAsia" w:cs="Times New Roman"/>
                <w:sz w:val="18"/>
                <w:szCs w:val="18"/>
              </w:rPr>
              <w:t>1）有符合企业规模的员工培训计划、内容；（20分）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top w:val="single" w:color="000000" w:sz="8" w:space="0"/>
              <w:left w:val="single" w:color="000000" w:sz="8" w:space="0"/>
              <w:bottom w:val="single" w:color="auto" w:sz="4"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single" w:color="000000" w:sz="8" w:space="0"/>
              <w:left w:val="nil"/>
              <w:bottom w:val="single" w:color="auto"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10" w:line="312" w:lineRule="exact"/>
              <w:ind w:left="114" w:right="91"/>
              <w:rPr>
                <w:rFonts w:cs="Times New Roman"/>
                <w:sz w:val="18"/>
                <w:szCs w:val="18"/>
              </w:rPr>
            </w:pPr>
            <w:r>
              <w:rPr>
                <w:rFonts w:hint="eastAsia" w:cs="Times New Roman"/>
                <w:sz w:val="18"/>
                <w:szCs w:val="18"/>
              </w:rPr>
              <w:t>2）</w:t>
            </w:r>
            <w:r>
              <w:rPr>
                <w:rFonts w:hint="eastAsia" w:cs="Times New Roman"/>
                <w:spacing w:val="-8"/>
                <w:sz w:val="18"/>
                <w:szCs w:val="18"/>
              </w:rPr>
              <w:t>针对不同岗位的需求，开展员工素质和技能的培训；</w:t>
            </w:r>
            <w:r>
              <w:rPr>
                <w:rFonts w:hint="eastAsia" w:cs="Times New Roman"/>
                <w:spacing w:val="-4"/>
                <w:sz w:val="18"/>
                <w:szCs w:val="18"/>
              </w:rPr>
              <w:t>（10</w:t>
            </w:r>
            <w:r>
              <w:rPr>
                <w:rFonts w:hint="eastAsia" w:cs="Times New Roman"/>
                <w:spacing w:val="-8"/>
                <w:sz w:val="18"/>
                <w:szCs w:val="18"/>
              </w:rPr>
              <w:t>分</w:t>
            </w:r>
            <w:r>
              <w:rPr>
                <w:rFonts w:hint="eastAsia" w:cs="Times New Roman"/>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top w:val="single" w:color="000000" w:sz="8" w:space="0"/>
              <w:left w:val="single" w:color="000000" w:sz="8" w:space="0"/>
              <w:bottom w:val="single" w:color="auto" w:sz="4"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single" w:color="000000" w:sz="8" w:space="0"/>
              <w:left w:val="nil"/>
              <w:bottom w:val="single" w:color="auto"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auto" w:sz="4" w:space="0"/>
              <w:right w:val="single" w:color="000000" w:sz="8" w:space="0"/>
            </w:tcBorders>
            <w:shd w:val="clear" w:color="auto" w:fill="auto"/>
          </w:tcPr>
          <w:p>
            <w:pPr>
              <w:pStyle w:val="230"/>
              <w:spacing w:before="81"/>
              <w:ind w:left="114"/>
              <w:rPr>
                <w:rFonts w:cs="Times New Roman"/>
                <w:sz w:val="18"/>
                <w:szCs w:val="18"/>
              </w:rPr>
            </w:pPr>
            <w:r>
              <w:rPr>
                <w:rFonts w:hint="eastAsia" w:cs="Times New Roman"/>
                <w:sz w:val="18"/>
                <w:szCs w:val="18"/>
              </w:rPr>
              <w:t>3）制定员工激励制度。（10分）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restart"/>
            <w:tcBorders>
              <w:top w:val="single" w:color="auto" w:sz="4" w:space="0"/>
              <w:left w:val="single" w:color="000000" w:sz="8" w:space="0"/>
              <w:bottom w:val="single" w:color="000000" w:sz="8" w:space="0"/>
              <w:right w:val="single" w:color="000000" w:sz="4" w:space="0"/>
            </w:tcBorders>
            <w:shd w:val="clear" w:color="auto" w:fill="auto"/>
          </w:tcPr>
          <w:p>
            <w:pPr>
              <w:pStyle w:val="230"/>
              <w:spacing w:line="324" w:lineRule="auto"/>
              <w:rPr>
                <w:rFonts w:cs="Times New Roman"/>
                <w:sz w:val="18"/>
                <w:szCs w:val="18"/>
              </w:rPr>
            </w:pPr>
            <w:r>
              <w:rPr>
                <w:rFonts w:hint="eastAsia" w:cs="Times New Roman"/>
                <w:sz w:val="18"/>
                <w:szCs w:val="18"/>
              </w:rPr>
              <w:t>5.服务结果</w:t>
            </w:r>
            <w:r>
              <w:rPr>
                <w:rFonts w:hint="eastAsia" w:cs="Times New Roman"/>
                <w:sz w:val="18"/>
                <w:szCs w:val="18"/>
                <w:lang w:eastAsia="zh-CN"/>
              </w:rPr>
              <w:t>（</w:t>
            </w:r>
            <w:r>
              <w:rPr>
                <w:rFonts w:hint="eastAsia" w:cs="Times New Roman"/>
                <w:sz w:val="18"/>
                <w:szCs w:val="18"/>
              </w:rPr>
              <w:t>200分</w:t>
            </w:r>
            <w:r>
              <w:rPr>
                <w:rFonts w:hint="eastAsia" w:cs="Times New Roman"/>
                <w:sz w:val="18"/>
                <w:szCs w:val="18"/>
                <w:lang w:eastAsia="zh-CN"/>
              </w:rPr>
              <w:t>）</w:t>
            </w:r>
          </w:p>
        </w:tc>
        <w:tc>
          <w:tcPr>
            <w:tcW w:w="1843" w:type="dxa"/>
            <w:vMerge w:val="restart"/>
            <w:tcBorders>
              <w:top w:val="single" w:color="auto" w:sz="4" w:space="0"/>
              <w:left w:val="nil"/>
              <w:bottom w:val="single" w:color="000000" w:sz="4" w:space="0"/>
              <w:right w:val="single" w:color="000000" w:sz="4" w:space="0"/>
            </w:tcBorders>
            <w:shd w:val="clear" w:color="auto" w:fill="auto"/>
          </w:tcPr>
          <w:p>
            <w:pPr>
              <w:pStyle w:val="230"/>
              <w:spacing w:before="1"/>
              <w:ind w:left="114"/>
              <w:rPr>
                <w:rFonts w:cs="Times New Roman"/>
                <w:sz w:val="18"/>
                <w:szCs w:val="18"/>
              </w:rPr>
            </w:pPr>
            <w:r>
              <w:rPr>
                <w:rFonts w:hint="eastAsia" w:cs="Times New Roman"/>
                <w:sz w:val="18"/>
                <w:szCs w:val="18"/>
              </w:rPr>
              <w:t>5.1财务成果（50分）</w:t>
            </w:r>
          </w:p>
        </w:tc>
        <w:tc>
          <w:tcPr>
            <w:tcW w:w="7229" w:type="dxa"/>
            <w:tcBorders>
              <w:top w:val="single" w:color="auto" w:sz="4" w:space="0"/>
              <w:left w:val="nil"/>
              <w:bottom w:val="single" w:color="000000" w:sz="4" w:space="0"/>
              <w:right w:val="single" w:color="000000" w:sz="8" w:space="0"/>
            </w:tcBorders>
            <w:shd w:val="clear" w:color="auto" w:fill="auto"/>
          </w:tcPr>
          <w:p>
            <w:pPr>
              <w:pStyle w:val="230"/>
              <w:spacing w:before="97"/>
              <w:ind w:left="115"/>
              <w:rPr>
                <w:rFonts w:cs="Times New Roman"/>
                <w:sz w:val="18"/>
                <w:szCs w:val="18"/>
              </w:rPr>
            </w:pPr>
            <w:r>
              <w:rPr>
                <w:rFonts w:hint="eastAsia" w:cs="Times New Roman"/>
                <w:sz w:val="18"/>
                <w:szCs w:val="18"/>
              </w:rPr>
              <w:t>1）财务各指标均处于行业领先水平；</w:t>
            </w:r>
            <w:r>
              <w:rPr>
                <w:rFonts w:hint="eastAsia" w:cs="Times New Roman"/>
                <w:sz w:val="18"/>
                <w:szCs w:val="18"/>
                <w:lang w:eastAsia="zh-CN"/>
              </w:rPr>
              <w:t>（</w:t>
            </w:r>
            <w:r>
              <w:rPr>
                <w:rFonts w:hint="eastAsia" w:cs="Times New Roman"/>
                <w:sz w:val="18"/>
                <w:szCs w:val="18"/>
              </w:rPr>
              <w:t>20分</w:t>
            </w:r>
            <w:r>
              <w:rPr>
                <w:rFonts w:hint="eastAsia" w:cs="Times New Roman"/>
                <w:sz w:val="18"/>
                <w:szCs w:val="1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top w:val="nil"/>
              <w:left w:val="single" w:color="000000" w:sz="8" w:space="0"/>
              <w:bottom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93"/>
              <w:ind w:left="115"/>
              <w:rPr>
                <w:rFonts w:cs="Times New Roman"/>
                <w:sz w:val="18"/>
                <w:szCs w:val="18"/>
              </w:rPr>
            </w:pPr>
            <w:r>
              <w:rPr>
                <w:rFonts w:hint="eastAsia" w:cs="Times New Roman"/>
                <w:sz w:val="18"/>
                <w:szCs w:val="18"/>
              </w:rPr>
              <w:t>2）服务组织各项财务指标连续稳定增长；（15分）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top w:val="nil"/>
              <w:left w:val="single" w:color="000000" w:sz="8" w:space="0"/>
              <w:bottom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94"/>
              <w:ind w:left="115"/>
              <w:rPr>
                <w:rFonts w:cs="Times New Roman"/>
                <w:sz w:val="18"/>
                <w:szCs w:val="18"/>
              </w:rPr>
            </w:pPr>
            <w:r>
              <w:rPr>
                <w:rFonts w:hint="eastAsia" w:cs="Times New Roman"/>
                <w:sz w:val="18"/>
                <w:szCs w:val="18"/>
              </w:rPr>
              <w:t>3）无不良债权发生。（15分）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top w:val="nil"/>
              <w:left w:val="single" w:color="000000" w:sz="8" w:space="0"/>
              <w:bottom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restart"/>
            <w:tcBorders>
              <w:top w:val="nil"/>
              <w:left w:val="nil"/>
              <w:bottom w:val="single" w:color="000000" w:sz="4" w:space="0"/>
              <w:right w:val="single" w:color="000000" w:sz="4" w:space="0"/>
            </w:tcBorders>
            <w:shd w:val="clear" w:color="auto" w:fill="auto"/>
          </w:tcPr>
          <w:p>
            <w:pPr>
              <w:pStyle w:val="230"/>
              <w:spacing w:before="1"/>
              <w:ind w:left="114"/>
              <w:rPr>
                <w:rFonts w:cs="Times New Roman"/>
                <w:sz w:val="18"/>
                <w:szCs w:val="18"/>
              </w:rPr>
            </w:pPr>
            <w:r>
              <w:rPr>
                <w:rFonts w:hint="eastAsia" w:cs="Times New Roman"/>
                <w:sz w:val="18"/>
                <w:szCs w:val="18"/>
              </w:rPr>
              <w:t>5.2市场效果（50分）</w:t>
            </w: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92"/>
              <w:ind w:left="115"/>
              <w:rPr>
                <w:rFonts w:cs="Times New Roman"/>
                <w:sz w:val="18"/>
                <w:szCs w:val="18"/>
              </w:rPr>
            </w:pPr>
            <w:r>
              <w:rPr>
                <w:rFonts w:hint="eastAsia" w:cs="Times New Roman"/>
                <w:sz w:val="18"/>
                <w:szCs w:val="18"/>
              </w:rPr>
              <w:t>1）顾客满意度、忠诚度高；（20分）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top w:val="nil"/>
              <w:left w:val="single" w:color="000000" w:sz="8" w:space="0"/>
              <w:bottom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93"/>
              <w:ind w:left="115"/>
              <w:rPr>
                <w:rFonts w:cs="Times New Roman"/>
                <w:sz w:val="18"/>
                <w:szCs w:val="18"/>
              </w:rPr>
            </w:pPr>
            <w:r>
              <w:rPr>
                <w:rFonts w:hint="eastAsia" w:cs="Times New Roman"/>
                <w:sz w:val="18"/>
                <w:szCs w:val="18"/>
              </w:rPr>
              <w:t>2）品牌知名度、美誉度高；（20分）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top w:val="nil"/>
              <w:left w:val="single" w:color="000000" w:sz="8" w:space="0"/>
              <w:bottom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14" w:line="310" w:lineRule="atLeast"/>
              <w:ind w:left="115" w:right="93"/>
              <w:rPr>
                <w:rFonts w:cs="Times New Roman"/>
                <w:sz w:val="18"/>
                <w:szCs w:val="18"/>
              </w:rPr>
            </w:pPr>
            <w:r>
              <w:rPr>
                <w:rFonts w:hint="eastAsia" w:cs="Times New Roman"/>
                <w:sz w:val="18"/>
                <w:szCs w:val="18"/>
              </w:rPr>
              <w:t>3）顾客数量不断持续快速增长，顾客范围显著增大。（10分）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top w:val="nil"/>
              <w:left w:val="single" w:color="000000" w:sz="8" w:space="0"/>
              <w:bottom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restart"/>
            <w:tcBorders>
              <w:top w:val="nil"/>
              <w:left w:val="nil"/>
              <w:bottom w:val="single" w:color="000000" w:sz="4" w:space="0"/>
              <w:right w:val="single" w:color="000000" w:sz="4" w:space="0"/>
            </w:tcBorders>
            <w:shd w:val="clear" w:color="auto" w:fill="auto"/>
          </w:tcPr>
          <w:p>
            <w:pPr>
              <w:pStyle w:val="230"/>
              <w:ind w:left="114"/>
              <w:rPr>
                <w:rFonts w:cs="Times New Roman"/>
                <w:sz w:val="18"/>
                <w:szCs w:val="18"/>
              </w:rPr>
            </w:pPr>
            <w:bookmarkStart w:id="47" w:name="OLE_LINK3"/>
            <w:bookmarkEnd w:id="47"/>
            <w:r>
              <w:rPr>
                <w:rFonts w:hint="eastAsia" w:cs="Times New Roman"/>
                <w:sz w:val="18"/>
                <w:szCs w:val="18"/>
              </w:rPr>
              <w:t>5.3社会责任（80分）</w:t>
            </w: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13" w:line="310" w:lineRule="atLeast"/>
              <w:ind w:left="115" w:right="94"/>
              <w:rPr>
                <w:rFonts w:cs="Times New Roman"/>
                <w:sz w:val="18"/>
                <w:szCs w:val="18"/>
              </w:rPr>
            </w:pPr>
            <w:r>
              <w:rPr>
                <w:rFonts w:hint="eastAsia" w:cs="Times New Roman"/>
                <w:sz w:val="18"/>
                <w:szCs w:val="18"/>
              </w:rPr>
              <w:t>1）注重安全、环保责任，无重大安全环保事故，注重节能减排可持续发展；（20分）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top w:val="nil"/>
              <w:left w:val="single" w:color="000000" w:sz="8" w:space="0"/>
              <w:bottom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93"/>
              <w:ind w:left="115"/>
              <w:rPr>
                <w:rFonts w:cs="Times New Roman"/>
                <w:sz w:val="18"/>
                <w:szCs w:val="18"/>
              </w:rPr>
            </w:pPr>
            <w:r>
              <w:rPr>
                <w:rFonts w:hint="eastAsia" w:cs="Times New Roman"/>
                <w:sz w:val="18"/>
                <w:szCs w:val="18"/>
              </w:rPr>
              <w:t>2）组织遵守职业道德，经营诚实守信；（20分）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top w:val="nil"/>
              <w:left w:val="single" w:color="000000" w:sz="8" w:space="0"/>
              <w:bottom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94"/>
              <w:ind w:left="115"/>
              <w:rPr>
                <w:rFonts w:cs="Times New Roman"/>
                <w:sz w:val="18"/>
                <w:szCs w:val="18"/>
              </w:rPr>
            </w:pPr>
            <w:r>
              <w:rPr>
                <w:rFonts w:hint="eastAsia" w:cs="Times New Roman"/>
                <w:sz w:val="18"/>
                <w:szCs w:val="18"/>
              </w:rPr>
              <w:t>3）注重社会责任，积极支持公益事业；</w:t>
            </w:r>
            <w:r>
              <w:rPr>
                <w:rFonts w:hint="eastAsia" w:cs="Times New Roman"/>
                <w:sz w:val="18"/>
                <w:szCs w:val="18"/>
                <w:lang w:eastAsia="zh-CN"/>
              </w:rPr>
              <w:t>（</w:t>
            </w:r>
            <w:r>
              <w:rPr>
                <w:rFonts w:hint="eastAsia" w:cs="Times New Roman"/>
                <w:sz w:val="18"/>
                <w:szCs w:val="18"/>
              </w:rPr>
              <w:t>20分</w:t>
            </w:r>
            <w:r>
              <w:rPr>
                <w:rFonts w:hint="eastAsia" w:cs="Times New Roman"/>
                <w:sz w:val="18"/>
                <w:szCs w:val="18"/>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top w:val="nil"/>
              <w:left w:val="single" w:color="000000" w:sz="8" w:space="0"/>
              <w:bottom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000000" w:sz="4"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92"/>
              <w:ind w:left="115"/>
              <w:rPr>
                <w:rFonts w:cs="Times New Roman"/>
                <w:sz w:val="18"/>
                <w:szCs w:val="18"/>
              </w:rPr>
            </w:pPr>
            <w:r>
              <w:rPr>
                <w:rFonts w:hint="eastAsia" w:cs="Times New Roman"/>
                <w:sz w:val="18"/>
                <w:szCs w:val="18"/>
              </w:rPr>
              <w:t>4）主动发布质量信用报告或社会责任报告。（20分）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top w:val="nil"/>
              <w:left w:val="single" w:color="000000" w:sz="8" w:space="0"/>
              <w:bottom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restart"/>
            <w:tcBorders>
              <w:top w:val="nil"/>
              <w:left w:val="nil"/>
              <w:bottom w:val="single" w:color="000000" w:sz="8" w:space="0"/>
              <w:right w:val="single" w:color="000000" w:sz="4" w:space="0"/>
            </w:tcBorders>
            <w:shd w:val="clear" w:color="auto" w:fill="auto"/>
          </w:tcPr>
          <w:p>
            <w:pPr>
              <w:pStyle w:val="230"/>
              <w:ind w:left="114"/>
              <w:rPr>
                <w:rFonts w:cs="Times New Roman"/>
                <w:sz w:val="18"/>
                <w:szCs w:val="18"/>
              </w:rPr>
            </w:pPr>
            <w:r>
              <w:rPr>
                <w:rFonts w:hint="eastAsia" w:cs="Times New Roman"/>
                <w:sz w:val="18"/>
                <w:szCs w:val="18"/>
              </w:rPr>
              <w:t>5.4认证及荣誉（20分）</w:t>
            </w:r>
          </w:p>
        </w:tc>
        <w:tc>
          <w:tcPr>
            <w:tcW w:w="7229" w:type="dxa"/>
            <w:tcBorders>
              <w:top w:val="single" w:color="000000" w:sz="4" w:space="0"/>
              <w:left w:val="nil"/>
              <w:bottom w:val="single" w:color="000000" w:sz="4" w:space="0"/>
              <w:right w:val="single" w:color="000000" w:sz="8" w:space="0"/>
            </w:tcBorders>
            <w:shd w:val="clear" w:color="auto" w:fill="auto"/>
          </w:tcPr>
          <w:p>
            <w:pPr>
              <w:pStyle w:val="230"/>
              <w:spacing w:before="13" w:line="310" w:lineRule="atLeast"/>
              <w:ind w:left="115" w:right="94"/>
              <w:rPr>
                <w:rFonts w:cs="Times New Roman"/>
                <w:sz w:val="18"/>
                <w:szCs w:val="18"/>
              </w:rPr>
            </w:pPr>
            <w:r>
              <w:rPr>
                <w:rFonts w:hint="eastAsia" w:cs="Times New Roman"/>
                <w:sz w:val="18"/>
                <w:szCs w:val="18"/>
              </w:rPr>
              <w:t>1）通过有关认证（计量、标准化、质量体系、环境、卫生等）（每小项2分，满分10分）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134" w:type="dxa"/>
            <w:vMerge w:val="continue"/>
            <w:tcBorders>
              <w:top w:val="nil"/>
              <w:left w:val="single" w:color="000000" w:sz="8" w:space="0"/>
              <w:bottom w:val="single" w:color="000000" w:sz="8" w:space="0"/>
              <w:right w:val="single" w:color="000000" w:sz="4" w:space="0"/>
            </w:tcBorders>
            <w:shd w:val="clear" w:color="auto" w:fill="auto"/>
            <w:vAlign w:val="center"/>
          </w:tcPr>
          <w:p>
            <w:pPr>
              <w:widowControl/>
              <w:rPr>
                <w:rFonts w:ascii="宋体" w:hAnsi="宋体"/>
                <w:sz w:val="18"/>
                <w:szCs w:val="18"/>
              </w:rPr>
            </w:pPr>
          </w:p>
        </w:tc>
        <w:tc>
          <w:tcPr>
            <w:tcW w:w="1843" w:type="dxa"/>
            <w:vMerge w:val="continue"/>
            <w:tcBorders>
              <w:top w:val="nil"/>
              <w:left w:val="nil"/>
              <w:bottom w:val="single" w:color="000000" w:sz="8" w:space="0"/>
              <w:right w:val="single" w:color="000000" w:sz="4" w:space="0"/>
            </w:tcBorders>
            <w:shd w:val="clear" w:color="auto" w:fill="auto"/>
            <w:vAlign w:val="center"/>
          </w:tcPr>
          <w:p>
            <w:pPr>
              <w:widowControl/>
              <w:rPr>
                <w:rFonts w:ascii="宋体" w:hAnsi="宋体"/>
                <w:sz w:val="18"/>
                <w:szCs w:val="18"/>
              </w:rPr>
            </w:pPr>
          </w:p>
        </w:tc>
        <w:tc>
          <w:tcPr>
            <w:tcW w:w="7229" w:type="dxa"/>
            <w:tcBorders>
              <w:top w:val="single" w:color="000000" w:sz="4" w:space="0"/>
              <w:left w:val="nil"/>
              <w:bottom w:val="single" w:color="000000" w:sz="8" w:space="0"/>
              <w:right w:val="single" w:color="000000" w:sz="8" w:space="0"/>
            </w:tcBorders>
            <w:shd w:val="clear" w:color="auto" w:fill="auto"/>
          </w:tcPr>
          <w:p>
            <w:pPr>
              <w:autoSpaceDE w:val="0"/>
              <w:autoSpaceDN w:val="0"/>
              <w:adjustRightInd/>
              <w:spacing w:before="94" w:line="240" w:lineRule="auto"/>
              <w:ind w:left="115"/>
              <w:jc w:val="left"/>
              <w:rPr>
                <w:rFonts w:ascii="宋体" w:hAnsi="宋体"/>
                <w:sz w:val="18"/>
                <w:szCs w:val="18"/>
              </w:rPr>
            </w:pPr>
            <w:r>
              <w:rPr>
                <w:rFonts w:hint="eastAsia" w:ascii="宋体" w:hAnsi="宋体"/>
                <w:sz w:val="18"/>
                <w:szCs w:val="18"/>
              </w:rPr>
              <w:t>2）省级以上有关部门颁发荣誉（10</w:t>
            </w:r>
            <w:r>
              <w:rPr>
                <w:rFonts w:hint="eastAsia" w:ascii="宋体" w:hAnsi="宋体"/>
                <w:spacing w:val="-24"/>
                <w:sz w:val="18"/>
                <w:szCs w:val="18"/>
              </w:rPr>
              <w:t>分</w:t>
            </w:r>
            <w:r>
              <w:rPr>
                <w:rFonts w:hint="eastAsia" w:ascii="宋体" w:hAnsi="宋体"/>
                <w:sz w:val="18"/>
                <w:szCs w:val="18"/>
              </w:rPr>
              <w:t>）（</w:t>
            </w:r>
            <w:r>
              <w:rPr>
                <w:rFonts w:hint="eastAsia" w:ascii="宋体" w:hAnsi="宋体"/>
                <w:spacing w:val="-11"/>
                <w:sz w:val="18"/>
                <w:szCs w:val="18"/>
              </w:rPr>
              <w:t>每小项</w:t>
            </w:r>
            <w:r>
              <w:rPr>
                <w:rFonts w:hint="eastAsia" w:ascii="宋体" w:hAnsi="宋体"/>
                <w:sz w:val="18"/>
                <w:szCs w:val="18"/>
              </w:rPr>
              <w:t>2</w:t>
            </w:r>
            <w:r>
              <w:rPr>
                <w:rFonts w:hint="eastAsia" w:ascii="宋体" w:hAnsi="宋体"/>
                <w:spacing w:val="-16"/>
                <w:sz w:val="18"/>
                <w:szCs w:val="18"/>
              </w:rPr>
              <w:t>分，满</w:t>
            </w:r>
            <w:r>
              <w:rPr>
                <w:rFonts w:hint="eastAsia" w:ascii="宋体" w:hAnsi="宋体"/>
                <w:spacing w:val="-23"/>
                <w:sz w:val="18"/>
                <w:szCs w:val="18"/>
              </w:rPr>
              <w:t>分</w:t>
            </w:r>
            <w:r>
              <w:rPr>
                <w:rFonts w:hint="eastAsia" w:ascii="宋体" w:hAnsi="宋体"/>
                <w:sz w:val="18"/>
                <w:szCs w:val="18"/>
              </w:rPr>
              <w:t>10</w:t>
            </w:r>
            <w:r>
              <w:rPr>
                <w:rFonts w:hint="eastAsia" w:ascii="宋体" w:hAnsi="宋体"/>
                <w:spacing w:val="-24"/>
                <w:sz w:val="18"/>
                <w:szCs w:val="18"/>
              </w:rPr>
              <w:t>分</w:t>
            </w:r>
            <w:r>
              <w:rPr>
                <w:rFonts w:hint="eastAsia" w:ascii="宋体" w:hAnsi="宋体"/>
                <w:sz w:val="18"/>
                <w:szCs w:val="18"/>
              </w:rPr>
              <w:t>）</w:t>
            </w:r>
          </w:p>
        </w:tc>
      </w:tr>
      <w:bookmarkEnd w:id="43"/>
    </w:tbl>
    <w:p>
      <w:pPr>
        <w:pStyle w:val="56"/>
        <w:ind w:firstLine="0" w:firstLineChars="0"/>
        <w:jc w:val="center"/>
      </w:pPr>
      <w:bookmarkStart w:id="48" w:name="BookMark8"/>
      <w:r>
        <w:drawing>
          <wp:inline distT="0" distB="0" distL="0" distR="0">
            <wp:extent cx="1485900" cy="317500"/>
            <wp:effectExtent l="0" t="0" r="0" b="6350"/>
            <wp:docPr id="1095648621" name="图片 1"/>
            <wp:cNvGraphicFramePr/>
            <a:graphic xmlns:a="http://schemas.openxmlformats.org/drawingml/2006/main">
              <a:graphicData uri="http://schemas.openxmlformats.org/drawingml/2006/picture">
                <pic:pic xmlns:pic="http://schemas.openxmlformats.org/drawingml/2006/picture">
                  <pic:nvPicPr>
                    <pic:cNvPr id="1095648621"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T/JPH XXX—2022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T/JPH XXX—2022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D422BD4"/>
    <w:multiLevelType w:val="multilevel"/>
    <w:tmpl w:val="4D422BD4"/>
    <w:lvl w:ilvl="0" w:tentative="0">
      <w:start w:val="3"/>
      <w:numFmt w:val="decimal"/>
      <w:lvlText w:val="%1）"/>
      <w:lvlJc w:val="left"/>
      <w:pPr>
        <w:ind w:left="474" w:hanging="360"/>
      </w:pPr>
      <w:rPr>
        <w:rFonts w:hint="default"/>
      </w:rPr>
    </w:lvl>
    <w:lvl w:ilvl="1" w:tentative="0">
      <w:start w:val="1"/>
      <w:numFmt w:val="lowerLetter"/>
      <w:lvlText w:val="%2)"/>
      <w:lvlJc w:val="left"/>
      <w:pPr>
        <w:ind w:left="994" w:hanging="440"/>
      </w:pPr>
    </w:lvl>
    <w:lvl w:ilvl="2" w:tentative="0">
      <w:start w:val="1"/>
      <w:numFmt w:val="lowerRoman"/>
      <w:lvlText w:val="%3."/>
      <w:lvlJc w:val="right"/>
      <w:pPr>
        <w:ind w:left="1434" w:hanging="440"/>
      </w:pPr>
    </w:lvl>
    <w:lvl w:ilvl="3" w:tentative="0">
      <w:start w:val="1"/>
      <w:numFmt w:val="decimal"/>
      <w:lvlText w:val="%4."/>
      <w:lvlJc w:val="left"/>
      <w:pPr>
        <w:ind w:left="1874" w:hanging="440"/>
      </w:pPr>
    </w:lvl>
    <w:lvl w:ilvl="4" w:tentative="0">
      <w:start w:val="1"/>
      <w:numFmt w:val="lowerLetter"/>
      <w:lvlText w:val="%5)"/>
      <w:lvlJc w:val="left"/>
      <w:pPr>
        <w:ind w:left="2314" w:hanging="440"/>
      </w:pPr>
    </w:lvl>
    <w:lvl w:ilvl="5" w:tentative="0">
      <w:start w:val="1"/>
      <w:numFmt w:val="lowerRoman"/>
      <w:lvlText w:val="%6."/>
      <w:lvlJc w:val="right"/>
      <w:pPr>
        <w:ind w:left="2754" w:hanging="440"/>
      </w:pPr>
    </w:lvl>
    <w:lvl w:ilvl="6" w:tentative="0">
      <w:start w:val="1"/>
      <w:numFmt w:val="decimal"/>
      <w:lvlText w:val="%7."/>
      <w:lvlJc w:val="left"/>
      <w:pPr>
        <w:ind w:left="3194" w:hanging="440"/>
      </w:pPr>
    </w:lvl>
    <w:lvl w:ilvl="7" w:tentative="0">
      <w:start w:val="1"/>
      <w:numFmt w:val="lowerLetter"/>
      <w:lvlText w:val="%8)"/>
      <w:lvlJc w:val="left"/>
      <w:pPr>
        <w:ind w:left="3634" w:hanging="440"/>
      </w:pPr>
    </w:lvl>
    <w:lvl w:ilvl="8" w:tentative="0">
      <w:start w:val="1"/>
      <w:numFmt w:val="lowerRoman"/>
      <w:lvlText w:val="%9."/>
      <w:lvlJc w:val="right"/>
      <w:pPr>
        <w:ind w:left="4074" w:hanging="440"/>
      </w:p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2836"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28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3"/>
  </w:num>
  <w:num w:numId="7">
    <w:abstractNumId w:val="8"/>
  </w:num>
  <w:num w:numId="8">
    <w:abstractNumId w:val="3"/>
  </w:num>
  <w:num w:numId="9">
    <w:abstractNumId w:val="9"/>
  </w:num>
  <w:num w:numId="10">
    <w:abstractNumId w:val="17"/>
  </w:num>
  <w:num w:numId="11">
    <w:abstractNumId w:val="26"/>
  </w:num>
  <w:num w:numId="12">
    <w:abstractNumId w:val="11"/>
  </w:num>
  <w:num w:numId="13">
    <w:abstractNumId w:val="12"/>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1" w:cryptProviderType="rsaAES" w:cryptAlgorithmClass="hash" w:cryptAlgorithmType="typeAny" w:cryptAlgorithmSid="14" w:cryptSpinCount="100000" w:hash="PV8AxfSHq4BcKw0uL84yscVrCfpYxCQKEliMsQL+XeYIHwa+mQDAaSvGuF9D1be97KiqpAiffvVjhsIevxr/Sg==" w:salt="3D8hR18KYQ41yFoxB/WcQ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M2VhZTBmY2I5OTRkN2Y3MGNlNTcxN2ZjMjk4NjQifQ=="/>
  </w:docVars>
  <w:rsids>
    <w:rsidRoot w:val="004C49A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08"/>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1CC9"/>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62B"/>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6DF"/>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112"/>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0BB"/>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49A1"/>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2BED"/>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1847"/>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38F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F60"/>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C6157"/>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3801"/>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869"/>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16C4C"/>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6944"/>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57699"/>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459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4420"/>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60E7"/>
    <w:rsid w:val="00DD00FF"/>
    <w:rsid w:val="00DD0619"/>
    <w:rsid w:val="00DD07FB"/>
    <w:rsid w:val="00DD25C6"/>
    <w:rsid w:val="00DD4FE5"/>
    <w:rsid w:val="00DD54B0"/>
    <w:rsid w:val="00DD57EE"/>
    <w:rsid w:val="00DD6BCC"/>
    <w:rsid w:val="00DE0A4B"/>
    <w:rsid w:val="00DE2410"/>
    <w:rsid w:val="00DE2939"/>
    <w:rsid w:val="00DE5084"/>
    <w:rsid w:val="00DE6E81"/>
    <w:rsid w:val="00DE703F"/>
    <w:rsid w:val="00DE7595"/>
    <w:rsid w:val="00DF1961"/>
    <w:rsid w:val="00DF44DE"/>
    <w:rsid w:val="00E01138"/>
    <w:rsid w:val="00E02DFB"/>
    <w:rsid w:val="00E030F9"/>
    <w:rsid w:val="00E0311A"/>
    <w:rsid w:val="00E03138"/>
    <w:rsid w:val="00E06404"/>
    <w:rsid w:val="00E11A85"/>
    <w:rsid w:val="00E12495"/>
    <w:rsid w:val="00E140DA"/>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4875"/>
    <w:rsid w:val="00F56511"/>
    <w:rsid w:val="00F6194E"/>
    <w:rsid w:val="00F623AC"/>
    <w:rsid w:val="00F6412A"/>
    <w:rsid w:val="00F6413A"/>
    <w:rsid w:val="00F65893"/>
    <w:rsid w:val="00F65F49"/>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E8348A"/>
    <w:rsid w:val="61A9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ind w:left="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paragraph" w:customStyle="1" w:styleId="230">
    <w:name w:val="Table Paragraph"/>
    <w:basedOn w:val="1"/>
    <w:uiPriority w:val="0"/>
    <w:pPr>
      <w:autoSpaceDE w:val="0"/>
      <w:autoSpaceDN w:val="0"/>
      <w:adjustRightInd/>
      <w:spacing w:line="240" w:lineRule="auto"/>
      <w:jc w:val="left"/>
    </w:pPr>
    <w:rPr>
      <w:rFonts w:ascii="宋体" w:hAnsi="宋体" w:cs="宋体"/>
      <w:kern w:val="0"/>
      <w:sz w:val="22"/>
      <w:szCs w:val="22"/>
    </w:rPr>
  </w:style>
  <w:style w:type="paragraph" w:customStyle="1" w:styleId="231">
    <w:name w:val="正文1"/>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2B31EA20ECE4256A524CB6AA4B241D2"/>
        <w:style w:val=""/>
        <w:category>
          <w:name w:val="常规"/>
          <w:gallery w:val="placeholder"/>
        </w:category>
        <w:types>
          <w:type w:val="bbPlcHdr"/>
        </w:types>
        <w:behaviors>
          <w:behavior w:val="content"/>
        </w:behaviors>
        <w:description w:val=""/>
        <w:guid w:val="{CA7370F8-C697-481E-B228-D027DE9CC81B}"/>
      </w:docPartPr>
      <w:docPartBody>
        <w:p>
          <w:pPr>
            <w:pStyle w:val="5"/>
          </w:pPr>
          <w:r>
            <w:rPr>
              <w:rStyle w:val="4"/>
              <w:rFonts w:hint="eastAsia"/>
            </w:rPr>
            <w:t>单击或点击此处输入文字。</w:t>
          </w:r>
        </w:p>
      </w:docPartBody>
    </w:docPart>
    <w:docPart>
      <w:docPartPr>
        <w:name w:val="775003B90ABB49F4B8EAAA63980F3ADE"/>
        <w:style w:val=""/>
        <w:category>
          <w:name w:val="常规"/>
          <w:gallery w:val="placeholder"/>
        </w:category>
        <w:types>
          <w:type w:val="bbPlcHdr"/>
        </w:types>
        <w:behaviors>
          <w:behavior w:val="content"/>
        </w:behaviors>
        <w:description w:val=""/>
        <w:guid w:val="{FA0EB497-0FD7-4C6E-8D9E-34D574E8A0C0}"/>
      </w:docPartPr>
      <w:docPartBody>
        <w:p>
          <w:pPr>
            <w:pStyle w:val="6"/>
          </w:pPr>
          <w:r>
            <w:rPr>
              <w:rStyle w:val="4"/>
              <w:rFonts w:hint="eastAsia"/>
            </w:rPr>
            <w:t>选择一项。</w:t>
          </w:r>
        </w:p>
      </w:docPartBody>
    </w:docPart>
    <w:docPart>
      <w:docPartPr>
        <w:name w:val="8E75EC376DA744439A6089B6CA5BCD02"/>
        <w:style w:val=""/>
        <w:category>
          <w:name w:val="常规"/>
          <w:gallery w:val="placeholder"/>
        </w:category>
        <w:types>
          <w:type w:val="bbPlcHdr"/>
        </w:types>
        <w:behaviors>
          <w:behavior w:val="content"/>
        </w:behaviors>
        <w:description w:val=""/>
        <w:guid w:val="{977A48F2-F288-4F73-98EE-2CFD9AC7E9F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3D"/>
    <w:rsid w:val="00007A2D"/>
    <w:rsid w:val="00872A3D"/>
    <w:rsid w:val="009B615A"/>
    <w:rsid w:val="00C30D05"/>
    <w:rsid w:val="00D96D6F"/>
    <w:rsid w:val="00DA32C6"/>
    <w:rsid w:val="00E72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2B31EA20ECE4256A524CB6AA4B241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75003B90ABB49F4B8EAAA63980F3A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E75EC376DA744439A6089B6CA5BCD0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2868CB-69CC-4A17-A061-656CA6FCE872}">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6</Pages>
  <Words>587</Words>
  <Characters>3349</Characters>
  <Lines>27</Lines>
  <Paragraphs>7</Paragraphs>
  <TotalTime>215</TotalTime>
  <ScaleCrop>false</ScaleCrop>
  <LinksUpToDate>false</LinksUpToDate>
  <CharactersWithSpaces>3929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2022-08-07T09:13:00Z</dcterms:created>
  <dc:creator>dosan0202@outlook.com</dc:creator>
  <dc:description>&lt;config cover="true" show_menu="true" version="1.0.0" doctype="SDKXY"&gt;_x000d_
&lt;/config&gt;</dc:description>
  <cp:lastModifiedBy>悟空</cp:lastModifiedBy>
  <cp:lastPrinted>2023-02-07T13:39:00Z</cp:lastPrinted>
  <dcterms:modified xsi:type="dcterms:W3CDTF">2023-09-12T01:28:37Z</dcterms:modified>
  <dc:title>团体标准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2052-12.1.0.15374</vt:lpwstr>
  </property>
  <property fmtid="{D5CDD505-2E9C-101B-9397-08002B2CF9AE}" pid="15" name="ICV">
    <vt:lpwstr>6656AB9D1C734B7495452831600EB252_13</vt:lpwstr>
  </property>
</Properties>
</file>