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JPH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济宁名牌产品认定规范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J</w:t>
      </w:r>
      <w:r>
        <w:rPr>
          <w:rFonts w:eastAsia="黑体"/>
          <w:szCs w:val="28"/>
        </w:rPr>
        <w:t>in</w:t>
      </w:r>
      <w:r>
        <w:rPr>
          <w:rFonts w:hint="eastAsia" w:eastAsia="黑体"/>
          <w:szCs w:val="28"/>
        </w:rPr>
        <w:t>ing</w:t>
      </w:r>
      <w:r>
        <w:rPr>
          <w:rFonts w:eastAsia="黑体"/>
          <w:szCs w:val="28"/>
        </w:rPr>
        <w:t xml:space="preserve"> top brand product evaluation criteria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47" w:name="_GoBack"/>
      <w:bookmarkEnd w:id="47"/>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p>
    <w:p>
      <w:pPr>
        <w:pStyle w:val="57"/>
        <w:ind w:firstLine="420"/>
      </w:pPr>
    </w:p>
    <w:p>
      <w:pPr>
        <w:pStyle w:val="57"/>
        <w:ind w:firstLine="420"/>
      </w:pPr>
    </w:p>
    <w:p>
      <w:pPr>
        <w:pStyle w:val="57"/>
        <w:ind w:firstLine="420"/>
      </w:pPr>
      <w:r>
        <w:rPr>
          <w:rFonts w:hint="eastAsia"/>
        </w:rPr>
        <w:t>本文件由济宁市品牌建设促进会提出。</w:t>
      </w:r>
    </w:p>
    <w:p>
      <w:pPr>
        <w:pStyle w:val="57"/>
        <w:ind w:firstLine="420"/>
      </w:pPr>
      <w:r>
        <w:rPr>
          <w:rFonts w:hint="eastAsia"/>
        </w:rPr>
        <w:t>本文件由济宁市品牌建设促进会归口。</w:t>
      </w:r>
    </w:p>
    <w:p>
      <w:pPr>
        <w:pStyle w:val="57"/>
        <w:ind w:firstLine="420"/>
      </w:pPr>
      <w:r>
        <w:rPr>
          <w:rFonts w:hint="eastAsia"/>
        </w:rPr>
        <w:t>本文件起草单位：</w:t>
      </w:r>
      <w:r>
        <w:t xml:space="preserve"> </w:t>
      </w:r>
    </w:p>
    <w:p>
      <w:pPr>
        <w:pStyle w:val="57"/>
        <w:ind w:firstLine="420"/>
      </w:pPr>
      <w:r>
        <w:rPr>
          <w:rFonts w:hint="eastAsia"/>
        </w:rPr>
        <w:t>本文件主要起草人：</w:t>
      </w:r>
      <w:r>
        <w:t xml:space="preserve"> </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F298431CD1794117B480E8AC7795B51E"/>
        </w:placeholder>
      </w:sdtPr>
      <w:sdtContent>
        <w:p>
          <w:pPr>
            <w:pStyle w:val="178"/>
            <w:spacing w:before="2" w:beforeLines="1" w:after="528" w:afterLines="220"/>
          </w:pPr>
          <w:bookmarkStart w:id="23" w:name="NEW_STAND_NAME"/>
          <w:r>
            <w:rPr>
              <w:rFonts w:hint="eastAsia"/>
            </w:rPr>
            <w:t>济宁名牌产品认定规范</w:t>
          </w:r>
        </w:p>
      </w:sdtContent>
    </w:sdt>
    <w:bookmarkEnd w:id="23"/>
    <w:p>
      <w:pPr>
        <w:pStyle w:val="105"/>
        <w:spacing w:before="240" w:after="240"/>
      </w:pPr>
      <w:bookmarkStart w:id="24" w:name="_Toc24884211"/>
      <w:bookmarkStart w:id="25" w:name="_Toc26718930"/>
      <w:bookmarkStart w:id="26" w:name="_Toc17233325"/>
      <w:bookmarkStart w:id="27" w:name="_Toc26648465"/>
      <w:bookmarkStart w:id="28" w:name="_Toc26986771"/>
      <w:bookmarkStart w:id="29" w:name="_Toc17233333"/>
      <w:bookmarkStart w:id="30" w:name="_Toc26986530"/>
      <w:bookmarkStart w:id="31" w:name="_Toc24884218"/>
      <w:bookmarkStart w:id="32" w:name="_Toc97192964"/>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17233326"/>
      <w:bookmarkStart w:id="34" w:name="_Toc24884219"/>
      <w:bookmarkStart w:id="35" w:name="_Toc26648466"/>
      <w:bookmarkStart w:id="36" w:name="_Toc24884212"/>
      <w:bookmarkStart w:id="37" w:name="_Toc17233334"/>
      <w:r>
        <w:rPr>
          <w:rFonts w:hint="eastAsia"/>
        </w:rPr>
        <w:t>本文件规定了济宁名牌产品认定的认定原则、申报条件、认定程序、认定指标及分值和认定方法。</w:t>
      </w:r>
    </w:p>
    <w:p>
      <w:pPr>
        <w:pStyle w:val="57"/>
        <w:ind w:firstLine="420"/>
      </w:pPr>
      <w:r>
        <w:rPr>
          <w:rFonts w:hint="eastAsia"/>
        </w:rPr>
        <w:t>本文件适用于济宁名牌产品的认定，也可作为济宁名牌产品培育的依据。</w:t>
      </w:r>
    </w:p>
    <w:p>
      <w:pPr>
        <w:pStyle w:val="105"/>
        <w:spacing w:before="240" w:after="240"/>
      </w:pPr>
      <w:bookmarkStart w:id="38" w:name="_Toc26986531"/>
      <w:bookmarkStart w:id="39" w:name="_Toc26986772"/>
      <w:bookmarkStart w:id="40" w:name="_Toc97192965"/>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4D11F3F7BC14D139A0474B16D02D3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19000 质量管理体系基础和术语</w:t>
      </w:r>
    </w:p>
    <w:p>
      <w:pPr>
        <w:pStyle w:val="105"/>
        <w:spacing w:before="240" w:after="240"/>
      </w:pPr>
      <w:bookmarkStart w:id="42" w:name="_Toc97192966"/>
      <w:r>
        <w:rPr>
          <w:rFonts w:hint="eastAsia"/>
          <w:szCs w:val="21"/>
        </w:rPr>
        <w:t>术语和定义</w:t>
      </w:r>
      <w:bookmarkEnd w:id="42"/>
    </w:p>
    <w:sdt>
      <w:sdtPr>
        <w:id w:val="-1909835108"/>
        <w:placeholder>
          <w:docPart w:val="1985FB790B7B49C598F33106B74AAD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GB/T 19000界定的以及下列术语和定义适用于本文件。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济宁名牌产品 Jining top brand product</w:t>
      </w:r>
    </w:p>
    <w:p>
      <w:pPr>
        <w:pStyle w:val="57"/>
        <w:ind w:firstLine="420"/>
        <w:rPr>
          <w:rFonts w:hAnsi="黑体"/>
        </w:rPr>
      </w:pPr>
      <w:r>
        <w:rPr>
          <w:rFonts w:hint="eastAsia"/>
        </w:rPr>
        <w:t>济宁市行政区域内产品质量达到国内同类产品先进水平、经济效益好、知名度高、市场占有率高、用户满意程度高，并经第三方品牌认定机构认定通过的品牌产品。</w:t>
      </w:r>
    </w:p>
    <w:p>
      <w:pPr>
        <w:pStyle w:val="105"/>
        <w:spacing w:before="240" w:after="240"/>
      </w:pPr>
      <w:r>
        <w:rPr>
          <w:rFonts w:hint="eastAsia"/>
        </w:rPr>
        <w:t>认定原则</w:t>
      </w:r>
    </w:p>
    <w:p>
      <w:pPr>
        <w:pStyle w:val="57"/>
        <w:ind w:firstLine="420"/>
      </w:pPr>
      <w:r>
        <w:rPr>
          <w:rFonts w:hint="eastAsia"/>
        </w:rPr>
        <w:t>济宁市名牌产品认定应遵循以下原则：</w:t>
      </w:r>
    </w:p>
    <w:p>
      <w:pPr>
        <w:pStyle w:val="175"/>
      </w:pPr>
      <w:r>
        <w:rPr>
          <w:rFonts w:hint="eastAsia"/>
        </w:rPr>
        <w:t>有利于促进济宁经济社会发展；</w:t>
      </w:r>
    </w:p>
    <w:p>
      <w:pPr>
        <w:pStyle w:val="175"/>
      </w:pPr>
      <w:r>
        <w:rPr>
          <w:rFonts w:hint="eastAsia"/>
        </w:rPr>
        <w:t>企业自愿申请；</w:t>
      </w:r>
    </w:p>
    <w:p>
      <w:pPr>
        <w:pStyle w:val="175"/>
      </w:pPr>
      <w:r>
        <w:rPr>
          <w:rFonts w:hint="eastAsia"/>
        </w:rPr>
        <w:t>科学、公平、公正、公开；</w:t>
      </w:r>
    </w:p>
    <w:p>
      <w:pPr>
        <w:pStyle w:val="175"/>
      </w:pPr>
      <w:r>
        <w:rPr>
          <w:rFonts w:hint="eastAsia"/>
        </w:rPr>
        <w:t>以消费者认可和市场竞争力为基础；</w:t>
      </w:r>
    </w:p>
    <w:p>
      <w:pPr>
        <w:pStyle w:val="175"/>
      </w:pPr>
      <w:r>
        <w:rPr>
          <w:rFonts w:hint="eastAsia"/>
        </w:rPr>
        <w:t>动态认定；</w:t>
      </w:r>
    </w:p>
    <w:p>
      <w:pPr>
        <w:pStyle w:val="175"/>
      </w:pPr>
      <w:r>
        <w:rPr>
          <w:rFonts w:hint="eastAsia"/>
        </w:rPr>
        <w:t>择优遴选。</w:t>
      </w:r>
    </w:p>
    <w:p>
      <w:pPr>
        <w:pStyle w:val="105"/>
        <w:spacing w:before="240" w:after="240"/>
      </w:pPr>
      <w:r>
        <w:rPr>
          <w:rFonts w:hint="eastAsia"/>
        </w:rPr>
        <w:t>申报条件</w:t>
      </w:r>
    </w:p>
    <w:p>
      <w:pPr>
        <w:pStyle w:val="57"/>
        <w:ind w:firstLine="420"/>
      </w:pPr>
      <w:r>
        <w:rPr>
          <w:rFonts w:hint="eastAsia"/>
        </w:rPr>
        <w:t>申请济宁市名牌产品应具备下列条件：</w:t>
      </w:r>
    </w:p>
    <w:p>
      <w:pPr>
        <w:pStyle w:val="57"/>
        <w:ind w:firstLine="420"/>
      </w:pPr>
      <w:r>
        <w:rPr>
          <w:rFonts w:hint="eastAsia"/>
        </w:rPr>
        <w:t>a</w:t>
      </w:r>
      <w:r>
        <w:rPr>
          <w:rFonts w:hint="eastAsia"/>
          <w:lang w:eastAsia="zh-CN"/>
        </w:rPr>
        <w:t>）</w:t>
      </w:r>
      <w:r>
        <w:rPr>
          <w:rFonts w:hint="eastAsia"/>
        </w:rPr>
        <w:t>在济宁市行政区域内登记注册，符合国家有关法律法规和产业政策的规定，从事两年以上生产经营的企业；</w:t>
      </w:r>
    </w:p>
    <w:p>
      <w:pPr>
        <w:pStyle w:val="57"/>
        <w:ind w:firstLine="420"/>
      </w:pPr>
      <w:r>
        <w:rPr>
          <w:rFonts w:hint="eastAsia"/>
        </w:rPr>
        <w:t>b</w:t>
      </w:r>
      <w:r>
        <w:rPr>
          <w:rFonts w:hint="eastAsia"/>
          <w:lang w:eastAsia="zh-CN"/>
        </w:rPr>
        <w:t>）</w:t>
      </w:r>
      <w:r>
        <w:rPr>
          <w:rFonts w:hint="eastAsia"/>
        </w:rPr>
        <w:t>产品符合有关环境保护、节能减排、资源综合利用、安全生产、产品质量安全、公共卫生等强制性标准和产业政策要求，取得国家规定的相关证照；</w:t>
      </w:r>
    </w:p>
    <w:p>
      <w:pPr>
        <w:pStyle w:val="57"/>
        <w:ind w:firstLine="420"/>
      </w:pPr>
      <w:r>
        <w:rPr>
          <w:rFonts w:hint="eastAsia"/>
        </w:rPr>
        <w:t>c</w:t>
      </w:r>
      <w:r>
        <w:rPr>
          <w:rFonts w:hint="eastAsia"/>
          <w:lang w:eastAsia="zh-CN"/>
        </w:rPr>
        <w:t>）</w:t>
      </w:r>
      <w:r>
        <w:rPr>
          <w:rFonts w:hint="eastAsia"/>
        </w:rPr>
        <w:t>企业质量管理体系健全，通过</w:t>
      </w:r>
      <w:r>
        <w:t>GB/T 1</w:t>
      </w:r>
      <w:r>
        <w:rPr>
          <w:rFonts w:hint="eastAsia"/>
        </w:rPr>
        <w:t>9001质量管理体系认证或其他相关管理体系认证；</w:t>
      </w:r>
    </w:p>
    <w:p>
      <w:pPr>
        <w:pStyle w:val="57"/>
        <w:ind w:firstLine="420"/>
      </w:pPr>
      <w:r>
        <w:rPr>
          <w:rFonts w:hint="eastAsia"/>
        </w:rPr>
        <w:t>d</w:t>
      </w:r>
      <w:r>
        <w:rPr>
          <w:rFonts w:hint="eastAsia"/>
          <w:lang w:eastAsia="zh-CN"/>
        </w:rPr>
        <w:t>）</w:t>
      </w:r>
      <w:r>
        <w:rPr>
          <w:rFonts w:hint="eastAsia"/>
        </w:rPr>
        <w:t>产品质量在国内同类产品中处于前列，年销售额、实现利税符合相关规定；</w:t>
      </w:r>
    </w:p>
    <w:p>
      <w:pPr>
        <w:pStyle w:val="57"/>
        <w:ind w:firstLine="420"/>
      </w:pPr>
      <w:r>
        <w:rPr>
          <w:rFonts w:hint="eastAsia"/>
        </w:rPr>
        <w:t>e</w:t>
      </w:r>
      <w:r>
        <w:rPr>
          <w:rFonts w:hint="eastAsia"/>
          <w:lang w:eastAsia="zh-CN"/>
        </w:rPr>
        <w:t>）</w:t>
      </w:r>
      <w:r>
        <w:rPr>
          <w:rFonts w:hint="eastAsia"/>
        </w:rPr>
        <w:t>依法诚信经营，切实履行社会责任，具有良好的信用记录和社会信誉。</w:t>
      </w:r>
    </w:p>
    <w:p>
      <w:pPr>
        <w:pStyle w:val="105"/>
        <w:spacing w:before="240" w:after="240"/>
      </w:pPr>
      <w:r>
        <w:rPr>
          <w:rFonts w:hint="eastAsia"/>
        </w:rPr>
        <w:t>认定程序</w:t>
      </w:r>
    </w:p>
    <w:p>
      <w:pPr>
        <w:pStyle w:val="57"/>
        <w:ind w:firstLine="420"/>
      </w:pPr>
      <w:r>
        <w:rPr>
          <w:rFonts w:hint="eastAsia"/>
        </w:rPr>
        <w:t>济宁市名牌产品认定由具备资质的认定机构开展，每年开展一次，认定程序包括认定通知、企业申报、审查推荐、材料初审、专家认定评审、用户满意度调查、综合评分、现场验证、审核批准、公示、公布。济宁名牌产品有效期三年。到期复认按照本文件规定的程序和要求进行。</w:t>
      </w:r>
    </w:p>
    <w:p>
      <w:pPr>
        <w:pStyle w:val="105"/>
        <w:spacing w:before="240" w:after="240"/>
      </w:pPr>
      <w:r>
        <w:rPr>
          <w:rFonts w:hint="eastAsia"/>
        </w:rPr>
        <w:t>认定指标及分值</w:t>
      </w:r>
    </w:p>
    <w:p>
      <w:pPr>
        <w:pStyle w:val="57"/>
        <w:ind w:firstLine="420"/>
      </w:pPr>
      <w:r>
        <w:rPr>
          <w:rFonts w:hint="eastAsia"/>
        </w:rPr>
        <w:t>济宁市名牌产品认定指标包括质量水平、技术创新、品牌水平、市场水平、社会效益、经济效益、综合能力等，多项累加计分。具体认定指标及分值可参见附录A。</w:t>
      </w:r>
    </w:p>
    <w:p>
      <w:pPr>
        <w:pStyle w:val="105"/>
        <w:spacing w:before="240" w:after="240"/>
      </w:pPr>
      <w:r>
        <w:rPr>
          <w:rFonts w:hint="eastAsia"/>
          <w:lang w:bidi="ar"/>
        </w:rPr>
        <w:t>认定方法</w:t>
      </w:r>
    </w:p>
    <w:p>
      <w:pPr>
        <w:pStyle w:val="106"/>
        <w:spacing w:before="120" w:after="120"/>
        <w:ind w:left="0"/>
      </w:pPr>
      <w:r>
        <w:rPr>
          <w:rFonts w:hint="eastAsia"/>
          <w:lang w:bidi="ar"/>
        </w:rPr>
        <w:t>专家材料评审</w:t>
      </w:r>
    </w:p>
    <w:p>
      <w:pPr>
        <w:pStyle w:val="166"/>
      </w:pPr>
      <w:r>
        <w:rPr>
          <w:rFonts w:hint="eastAsia"/>
          <w:lang w:bidi="ar"/>
        </w:rPr>
        <w:t>由组织认定机构组织各行业专家通过现场、网络等形式对申报材料进行评审。</w:t>
      </w:r>
    </w:p>
    <w:p>
      <w:pPr>
        <w:pStyle w:val="166"/>
      </w:pPr>
      <w:r>
        <w:rPr>
          <w:rFonts w:hint="eastAsia"/>
          <w:lang w:bidi="ar"/>
        </w:rPr>
        <w:t>专家认定过程中若出现异议，由组织认定机构再组织专家进行复核审议。</w:t>
      </w:r>
    </w:p>
    <w:p>
      <w:pPr>
        <w:pStyle w:val="106"/>
        <w:widowControl w:val="0"/>
        <w:spacing w:before="120" w:after="120"/>
        <w:ind w:left="0"/>
      </w:pPr>
      <w:r>
        <w:rPr>
          <w:rFonts w:hint="eastAsia"/>
          <w:lang w:bidi="ar"/>
        </w:rPr>
        <w:t>顾客意见调查</w:t>
      </w:r>
    </w:p>
    <w:p>
      <w:pPr>
        <w:pStyle w:val="25"/>
        <w:autoSpaceDE w:val="0"/>
        <w:autoSpaceDN w:val="0"/>
        <w:adjustRightInd/>
        <w:spacing w:line="240" w:lineRule="auto"/>
        <w:ind w:firstLine="420" w:firstLineChars="200"/>
      </w:pPr>
      <w:r>
        <w:rPr>
          <w:rFonts w:hint="eastAsia" w:ascii="宋体" w:hAnsi="Times New Roman"/>
          <w:kern w:val="0"/>
          <w:sz w:val="21"/>
          <w:szCs w:val="20"/>
          <w:lang w:bidi="ar"/>
        </w:rPr>
        <w:t>对通过专家材料评审的产品，由组织认定机构组织进行顾客意见调查。</w:t>
      </w:r>
    </w:p>
    <w:p>
      <w:pPr>
        <w:pStyle w:val="106"/>
        <w:widowControl w:val="0"/>
        <w:spacing w:before="120" w:after="120"/>
        <w:ind w:left="0"/>
      </w:pPr>
      <w:r>
        <w:rPr>
          <w:rFonts w:hint="eastAsia"/>
          <w:lang w:bidi="ar"/>
        </w:rPr>
        <w:t>现场核查</w:t>
      </w:r>
    </w:p>
    <w:p>
      <w:pPr>
        <w:pStyle w:val="25"/>
        <w:widowControl/>
        <w:autoSpaceDE w:val="0"/>
        <w:autoSpaceDN w:val="0"/>
        <w:adjustRightInd/>
        <w:spacing w:line="240" w:lineRule="auto"/>
        <w:ind w:firstLine="420" w:firstLineChars="200"/>
      </w:pPr>
      <w:r>
        <w:rPr>
          <w:rFonts w:hint="eastAsia" w:ascii="宋体" w:hAnsi="Times New Roman"/>
          <w:kern w:val="0"/>
          <w:sz w:val="21"/>
          <w:szCs w:val="20"/>
          <w:lang w:bidi="ar"/>
        </w:rPr>
        <w:t>对部分专家材料评审阶段有异议的组织进行现场核查，由组织认定机构提出名单并组织实施。</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bookmarkEnd w:id="22"/>
    <w:p>
      <w:pPr>
        <w:pStyle w:val="199"/>
      </w:pPr>
      <w:bookmarkStart w:id="44" w:name="BookMark5"/>
    </w:p>
    <w:p>
      <w:pPr>
        <w:pStyle w:val="20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after="120"/>
      </w:pPr>
      <w:r>
        <w:br w:type="textWrapping"/>
      </w:r>
      <w:r>
        <w:rPr>
          <w:rFonts w:hint="eastAsia"/>
        </w:rPr>
        <w:t>（规范性）</w:t>
      </w:r>
      <w:r>
        <w:br w:type="textWrapping"/>
      </w:r>
      <w:r>
        <w:rPr>
          <w:rFonts w:hint="eastAsia"/>
        </w:rPr>
        <w:t>济宁名牌产品认定指标及分值</w:t>
      </w:r>
    </w:p>
    <w:p>
      <w:pPr>
        <w:pStyle w:val="78"/>
        <w:numPr>
          <w:ilvl w:val="0"/>
          <w:numId w:val="0"/>
        </w:numPr>
        <w:spacing w:before="120" w:after="120"/>
      </w:pPr>
      <w:bookmarkStart w:id="45" w:name="_Hlk144903416"/>
      <w:r>
        <w:rPr>
          <w:rFonts w:hint="eastAsia"/>
        </w:rPr>
        <w:t>表A</w:t>
      </w:r>
      <w:r>
        <w:t>.1</w:t>
      </w:r>
      <w:r>
        <w:rPr>
          <w:rFonts w:hint="eastAsia"/>
        </w:rPr>
        <w:t>济宁名牌产品认定指标及分值</w:t>
      </w:r>
    </w:p>
    <w:bookmarkEnd w:id="44"/>
    <w:bookmarkEnd w:id="45"/>
    <w:tbl>
      <w:tblPr>
        <w:tblStyle w:val="27"/>
        <w:tblW w:w="105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2"/>
        <w:gridCol w:w="850"/>
        <w:gridCol w:w="2410"/>
        <w:gridCol w:w="567"/>
        <w:gridCol w:w="57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jc w:val="center"/>
        </w:trPr>
        <w:tc>
          <w:tcPr>
            <w:tcW w:w="932" w:type="dxa"/>
            <w:tcBorders>
              <w:top w:val="single" w:color="auto" w:sz="8" w:space="0"/>
              <w:left w:val="single" w:color="auto" w:sz="8" w:space="0"/>
              <w:bottom w:val="single" w:color="auto" w:sz="8" w:space="0"/>
              <w:right w:val="single" w:color="000000" w:sz="4" w:space="0"/>
            </w:tcBorders>
            <w:shd w:val="clear" w:color="auto" w:fill="auto"/>
          </w:tcPr>
          <w:p>
            <w:pPr>
              <w:autoSpaceDE w:val="0"/>
              <w:autoSpaceDN w:val="0"/>
              <w:adjustRightInd/>
              <w:spacing w:before="128" w:line="240" w:lineRule="auto"/>
              <w:ind w:left="136"/>
              <w:jc w:val="left"/>
              <w:rPr>
                <w:rFonts w:ascii="宋体" w:hAnsi="宋体"/>
                <w:kern w:val="0"/>
                <w:sz w:val="18"/>
                <w:szCs w:val="18"/>
              </w:rPr>
            </w:pPr>
            <w:bookmarkStart w:id="46" w:name="_Hlk144903428"/>
            <w:r>
              <w:rPr>
                <w:rFonts w:hint="eastAsia" w:ascii="宋体" w:hAnsi="宋体"/>
                <w:kern w:val="0"/>
                <w:sz w:val="18"/>
                <w:szCs w:val="18"/>
              </w:rPr>
              <w:t>一级指标</w:t>
            </w:r>
          </w:p>
        </w:tc>
        <w:tc>
          <w:tcPr>
            <w:tcW w:w="850" w:type="dxa"/>
            <w:tcBorders>
              <w:top w:val="single" w:color="auto" w:sz="8" w:space="0"/>
              <w:left w:val="nil"/>
              <w:bottom w:val="single" w:color="auto" w:sz="8" w:space="0"/>
              <w:right w:val="single" w:color="000000" w:sz="4" w:space="0"/>
            </w:tcBorders>
            <w:shd w:val="clear" w:color="auto" w:fill="auto"/>
          </w:tcPr>
          <w:p>
            <w:pPr>
              <w:autoSpaceDE w:val="0"/>
              <w:autoSpaceDN w:val="0"/>
              <w:adjustRightInd/>
              <w:spacing w:before="128" w:line="240" w:lineRule="auto"/>
              <w:jc w:val="left"/>
              <w:rPr>
                <w:rFonts w:ascii="宋体" w:hAnsi="宋体"/>
                <w:kern w:val="0"/>
                <w:sz w:val="18"/>
                <w:szCs w:val="18"/>
              </w:rPr>
            </w:pPr>
            <w:r>
              <w:rPr>
                <w:rFonts w:hint="eastAsia" w:ascii="宋体" w:hAnsi="宋体"/>
                <w:kern w:val="0"/>
                <w:sz w:val="18"/>
                <w:szCs w:val="18"/>
              </w:rPr>
              <w:t>二级指标</w:t>
            </w:r>
          </w:p>
        </w:tc>
        <w:tc>
          <w:tcPr>
            <w:tcW w:w="2410" w:type="dxa"/>
            <w:tcBorders>
              <w:top w:val="single" w:color="auto" w:sz="8" w:space="0"/>
              <w:left w:val="nil"/>
              <w:bottom w:val="single" w:color="auto" w:sz="8" w:space="0"/>
              <w:right w:val="single" w:color="000000" w:sz="4" w:space="0"/>
            </w:tcBorders>
            <w:shd w:val="clear" w:color="auto" w:fill="auto"/>
          </w:tcPr>
          <w:p>
            <w:pPr>
              <w:autoSpaceDE w:val="0"/>
              <w:autoSpaceDN w:val="0"/>
              <w:adjustRightInd/>
              <w:spacing w:before="128" w:line="240" w:lineRule="auto"/>
              <w:ind w:left="380"/>
              <w:jc w:val="left"/>
              <w:rPr>
                <w:rFonts w:ascii="宋体" w:hAnsi="宋体"/>
                <w:kern w:val="0"/>
                <w:sz w:val="18"/>
                <w:szCs w:val="18"/>
              </w:rPr>
            </w:pPr>
            <w:r>
              <w:rPr>
                <w:rFonts w:hint="eastAsia" w:ascii="宋体" w:hAnsi="宋体"/>
                <w:kern w:val="0"/>
                <w:sz w:val="18"/>
                <w:szCs w:val="18"/>
              </w:rPr>
              <w:t>三级指标</w:t>
            </w:r>
          </w:p>
        </w:tc>
        <w:tc>
          <w:tcPr>
            <w:tcW w:w="567" w:type="dxa"/>
            <w:tcBorders>
              <w:top w:val="single" w:color="auto" w:sz="8" w:space="0"/>
              <w:left w:val="nil"/>
              <w:bottom w:val="single" w:color="auto" w:sz="8" w:space="0"/>
              <w:right w:val="single" w:color="000000" w:sz="4" w:space="0"/>
            </w:tcBorders>
            <w:shd w:val="clear" w:color="auto" w:fill="auto"/>
          </w:tcPr>
          <w:p>
            <w:pPr>
              <w:autoSpaceDE w:val="0"/>
              <w:autoSpaceDN w:val="0"/>
              <w:adjustRightInd/>
              <w:spacing w:before="128" w:line="240" w:lineRule="auto"/>
              <w:ind w:left="62" w:right="42"/>
              <w:jc w:val="center"/>
              <w:rPr>
                <w:rFonts w:ascii="宋体" w:hAnsi="宋体"/>
                <w:kern w:val="0"/>
                <w:sz w:val="18"/>
                <w:szCs w:val="18"/>
              </w:rPr>
            </w:pPr>
            <w:r>
              <w:rPr>
                <w:rFonts w:hint="eastAsia" w:ascii="宋体" w:hAnsi="宋体"/>
                <w:kern w:val="0"/>
                <w:sz w:val="18"/>
                <w:szCs w:val="18"/>
              </w:rPr>
              <w:t>分值</w:t>
            </w:r>
          </w:p>
        </w:tc>
        <w:tc>
          <w:tcPr>
            <w:tcW w:w="5753" w:type="dxa"/>
            <w:tcBorders>
              <w:top w:val="single" w:color="auto" w:sz="8" w:space="0"/>
              <w:left w:val="nil"/>
              <w:bottom w:val="single" w:color="auto" w:sz="8" w:space="0"/>
              <w:right w:val="single" w:color="auto" w:sz="8" w:space="0"/>
            </w:tcBorders>
            <w:shd w:val="clear" w:color="auto" w:fill="auto"/>
          </w:tcPr>
          <w:p>
            <w:pPr>
              <w:autoSpaceDE w:val="0"/>
              <w:autoSpaceDN w:val="0"/>
              <w:adjustRightInd/>
              <w:spacing w:before="128" w:line="240" w:lineRule="auto"/>
              <w:ind w:right="2278" w:firstLine="180" w:firstLineChars="100"/>
              <w:jc w:val="center"/>
              <w:rPr>
                <w:rFonts w:ascii="宋体" w:hAnsi="宋体"/>
                <w:kern w:val="0"/>
                <w:sz w:val="18"/>
                <w:szCs w:val="18"/>
              </w:rPr>
            </w:pPr>
            <w:r>
              <w:rPr>
                <w:rFonts w:hint="eastAsia" w:ascii="宋体" w:hAnsi="宋体"/>
                <w:kern w:val="0"/>
                <w:sz w:val="18"/>
                <w:szCs w:val="18"/>
              </w:rPr>
              <w:t xml:space="preserve">         认定方法</w:t>
            </w:r>
          </w:p>
        </w:tc>
      </w:tr>
      <w:bookmarkEnd w:id="4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932" w:type="dxa"/>
            <w:vMerge w:val="restart"/>
            <w:tcBorders>
              <w:top w:val="single" w:color="auto" w:sz="8" w:space="0"/>
              <w:left w:val="single" w:color="auto" w:sz="8" w:space="0"/>
              <w:bottom w:val="single" w:color="auto" w:sz="4" w:space="0"/>
              <w:right w:val="single" w:color="000000" w:sz="4" w:space="0"/>
            </w:tcBorders>
            <w:shd w:val="clear" w:color="auto" w:fill="auto"/>
          </w:tcPr>
          <w:p>
            <w:pPr>
              <w:autoSpaceDE w:val="0"/>
              <w:autoSpaceDN w:val="0"/>
              <w:adjustRightInd/>
              <w:spacing w:before="81" w:line="240" w:lineRule="auto"/>
              <w:ind w:left="83"/>
              <w:jc w:val="left"/>
              <w:rPr>
                <w:rFonts w:ascii="宋体" w:hAnsi="宋体"/>
                <w:kern w:val="0"/>
                <w:sz w:val="18"/>
                <w:szCs w:val="18"/>
              </w:rPr>
            </w:pPr>
            <w:r>
              <w:rPr>
                <w:rFonts w:hint="eastAsia" w:ascii="宋体" w:hAnsi="宋体"/>
                <w:kern w:val="0"/>
                <w:sz w:val="18"/>
                <w:szCs w:val="18"/>
              </w:rPr>
              <w:t>质量水平</w:t>
            </w:r>
          </w:p>
        </w:tc>
        <w:tc>
          <w:tcPr>
            <w:tcW w:w="850" w:type="dxa"/>
            <w:vMerge w:val="restart"/>
            <w:tcBorders>
              <w:top w:val="single" w:color="auto" w:sz="8" w:space="0"/>
              <w:left w:val="nil"/>
              <w:bottom w:val="single" w:color="000000" w:sz="4" w:space="0"/>
              <w:right w:val="single" w:color="000000" w:sz="4" w:space="0"/>
            </w:tcBorders>
            <w:shd w:val="clear" w:color="auto" w:fill="auto"/>
          </w:tcPr>
          <w:p>
            <w:pPr>
              <w:autoSpaceDE w:val="0"/>
              <w:autoSpaceDN w:val="0"/>
              <w:adjustRightInd/>
              <w:spacing w:line="240" w:lineRule="auto"/>
              <w:ind w:left="41" w:right="22"/>
              <w:jc w:val="center"/>
              <w:rPr>
                <w:rFonts w:ascii="宋体" w:hAnsi="宋体"/>
                <w:kern w:val="0"/>
                <w:sz w:val="18"/>
                <w:szCs w:val="18"/>
              </w:rPr>
            </w:pPr>
            <w:r>
              <w:rPr>
                <w:rFonts w:hint="eastAsia" w:ascii="宋体" w:hAnsi="宋体"/>
                <w:kern w:val="0"/>
                <w:sz w:val="18"/>
                <w:szCs w:val="18"/>
              </w:rPr>
              <w:t>实物质量水平</w:t>
            </w:r>
          </w:p>
        </w:tc>
        <w:tc>
          <w:tcPr>
            <w:tcW w:w="2410" w:type="dxa"/>
            <w:tcBorders>
              <w:top w:val="single" w:color="auto" w:sz="8" w:space="0"/>
              <w:left w:val="nil"/>
              <w:bottom w:val="single" w:color="auto" w:sz="4" w:space="0"/>
              <w:right w:val="single" w:color="000000" w:sz="4" w:space="0"/>
            </w:tcBorders>
            <w:shd w:val="clear" w:color="auto" w:fill="auto"/>
          </w:tcPr>
          <w:p>
            <w:pPr>
              <w:autoSpaceDE w:val="0"/>
              <w:autoSpaceDN w:val="0"/>
              <w:adjustRightInd/>
              <w:spacing w:line="240" w:lineRule="auto"/>
              <w:ind w:left="90"/>
              <w:jc w:val="left"/>
              <w:rPr>
                <w:rFonts w:ascii="宋体" w:hAnsi="宋体"/>
                <w:kern w:val="0"/>
                <w:sz w:val="18"/>
                <w:szCs w:val="18"/>
              </w:rPr>
            </w:pPr>
            <w:r>
              <w:rPr>
                <w:rFonts w:hint="eastAsia" w:ascii="宋体" w:hAnsi="宋体"/>
                <w:kern w:val="0"/>
                <w:sz w:val="18"/>
                <w:szCs w:val="18"/>
              </w:rPr>
              <w:t>产品认证</w:t>
            </w:r>
          </w:p>
        </w:tc>
        <w:tc>
          <w:tcPr>
            <w:tcW w:w="567" w:type="dxa"/>
            <w:tcBorders>
              <w:top w:val="single" w:color="auto" w:sz="8" w:space="0"/>
              <w:left w:val="nil"/>
              <w:bottom w:val="single" w:color="auto"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kern w:val="0"/>
                <w:sz w:val="18"/>
                <w:szCs w:val="18"/>
              </w:rPr>
            </w:pPr>
            <w:r>
              <w:rPr>
                <w:rFonts w:hint="eastAsia" w:ascii="宋体" w:hAnsi="宋体"/>
                <w:kern w:val="0"/>
                <w:sz w:val="18"/>
                <w:szCs w:val="18"/>
              </w:rPr>
              <w:t>1</w:t>
            </w:r>
          </w:p>
        </w:tc>
        <w:tc>
          <w:tcPr>
            <w:tcW w:w="5753" w:type="dxa"/>
            <w:tcBorders>
              <w:top w:val="single" w:color="auto" w:sz="8" w:space="0"/>
              <w:left w:val="nil"/>
              <w:bottom w:val="single" w:color="auto" w:sz="4" w:space="0"/>
              <w:right w:val="single" w:color="auto" w:sz="8" w:space="0"/>
            </w:tcBorders>
            <w:shd w:val="clear" w:color="auto" w:fill="auto"/>
          </w:tcPr>
          <w:p>
            <w:pPr>
              <w:autoSpaceDE w:val="0"/>
              <w:autoSpaceDN w:val="0"/>
              <w:adjustRightInd/>
              <w:spacing w:line="240" w:lineRule="auto"/>
              <w:jc w:val="left"/>
            </w:pPr>
            <w:r>
              <w:rPr>
                <w:rFonts w:hint="eastAsia" w:ascii="宋体" w:hAnsi="宋体"/>
                <w:color w:val="000000"/>
                <w:kern w:val="0"/>
                <w:sz w:val="18"/>
                <w:szCs w:val="18"/>
              </w:rPr>
              <w:t>企业申请国家授权机构发放的与产品有关的认证，每通过一项得1分，满分1分。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tcPr>
          <w:p>
            <w:pPr>
              <w:autoSpaceDE w:val="0"/>
              <w:autoSpaceDN w:val="0"/>
              <w:adjustRightInd/>
              <w:spacing w:before="81" w:line="240" w:lineRule="auto"/>
              <w:ind w:left="83"/>
              <w:jc w:val="left"/>
              <w:rPr>
                <w:rFonts w:ascii="宋体" w:hAnsi="宋体"/>
                <w:kern w:val="0"/>
                <w:sz w:val="18"/>
                <w:szCs w:val="18"/>
              </w:rPr>
            </w:pPr>
          </w:p>
        </w:tc>
        <w:tc>
          <w:tcPr>
            <w:tcW w:w="850" w:type="dxa"/>
            <w:vMerge w:val="continue"/>
            <w:tcBorders>
              <w:top w:val="nil"/>
              <w:left w:val="nil"/>
              <w:bottom w:val="single" w:color="000000" w:sz="4" w:space="0"/>
              <w:right w:val="single" w:color="000000" w:sz="4" w:space="0"/>
            </w:tcBorders>
            <w:shd w:val="clear" w:color="auto" w:fill="auto"/>
          </w:tcPr>
          <w:p>
            <w:pPr>
              <w:autoSpaceDE w:val="0"/>
              <w:autoSpaceDN w:val="0"/>
              <w:adjustRightInd/>
              <w:spacing w:line="240" w:lineRule="auto"/>
              <w:ind w:left="41" w:right="22"/>
              <w:jc w:val="center"/>
              <w:rPr>
                <w:rFonts w:ascii="宋体" w:hAnsi="宋体"/>
                <w:kern w:val="0"/>
                <w:sz w:val="18"/>
                <w:szCs w:val="18"/>
              </w:rPr>
            </w:pPr>
          </w:p>
        </w:tc>
        <w:tc>
          <w:tcPr>
            <w:tcW w:w="2410" w:type="dxa"/>
            <w:tcBorders>
              <w:top w:val="single" w:color="auto" w:sz="4" w:space="0"/>
              <w:left w:val="nil"/>
              <w:bottom w:val="single" w:color="000000" w:sz="4" w:space="0"/>
              <w:right w:val="single" w:color="000000" w:sz="4" w:space="0"/>
            </w:tcBorders>
            <w:shd w:val="clear" w:color="auto" w:fill="auto"/>
          </w:tcPr>
          <w:p>
            <w:pPr>
              <w:autoSpaceDE w:val="0"/>
              <w:autoSpaceDN w:val="0"/>
              <w:adjustRightInd/>
              <w:spacing w:line="240" w:lineRule="auto"/>
              <w:ind w:left="90"/>
              <w:jc w:val="left"/>
              <w:rPr>
                <w:rFonts w:ascii="宋体" w:hAnsi="宋体"/>
                <w:kern w:val="0"/>
                <w:sz w:val="18"/>
                <w:szCs w:val="18"/>
              </w:rPr>
            </w:pPr>
            <w:r>
              <w:rPr>
                <w:rFonts w:hint="eastAsia" w:ascii="宋体" w:hAnsi="宋体"/>
                <w:kern w:val="0"/>
                <w:sz w:val="18"/>
                <w:szCs w:val="18"/>
              </w:rPr>
              <w:t>产品执行标准与现行标准关键指标对比</w:t>
            </w:r>
          </w:p>
        </w:tc>
        <w:tc>
          <w:tcPr>
            <w:tcW w:w="567" w:type="dxa"/>
            <w:tcBorders>
              <w:top w:val="single" w:color="auto"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kern w:val="0"/>
                <w:sz w:val="18"/>
                <w:szCs w:val="18"/>
              </w:rPr>
            </w:pPr>
            <w:r>
              <w:rPr>
                <w:rFonts w:hint="eastAsia" w:ascii="宋体" w:hAnsi="宋体"/>
                <w:kern w:val="0"/>
                <w:sz w:val="18"/>
                <w:szCs w:val="18"/>
              </w:rPr>
              <w:t>3</w:t>
            </w:r>
          </w:p>
        </w:tc>
        <w:tc>
          <w:tcPr>
            <w:tcW w:w="5753" w:type="dxa"/>
            <w:tcBorders>
              <w:top w:val="single" w:color="auto"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高于现行标准指标的每项指标得</w:t>
            </w:r>
            <w:r>
              <w:rPr>
                <w:rFonts w:ascii="宋体" w:hAnsi="宋体"/>
                <w:color w:val="000000"/>
                <w:kern w:val="0"/>
                <w:sz w:val="18"/>
                <w:szCs w:val="18"/>
              </w:rPr>
              <w:t>1</w:t>
            </w:r>
            <w:r>
              <w:rPr>
                <w:rFonts w:hint="eastAsia" w:ascii="宋体" w:hAnsi="宋体"/>
                <w:color w:val="000000"/>
                <w:kern w:val="0"/>
                <w:sz w:val="18"/>
                <w:szCs w:val="18"/>
              </w:rPr>
              <w:t>分，获得企业标准领跑者的得3分。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90"/>
              <w:jc w:val="left"/>
              <w:rPr>
                <w:rFonts w:ascii="宋体" w:hAnsi="宋体"/>
                <w:kern w:val="0"/>
                <w:sz w:val="18"/>
                <w:szCs w:val="18"/>
              </w:rPr>
            </w:pPr>
            <w:r>
              <w:rPr>
                <w:rFonts w:hint="eastAsia" w:ascii="宋体" w:hAnsi="宋体"/>
                <w:kern w:val="0"/>
                <w:sz w:val="18"/>
                <w:szCs w:val="18"/>
              </w:rPr>
              <w:t>产品检验</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kern w:val="0"/>
                <w:sz w:val="18"/>
                <w:szCs w:val="18"/>
              </w:rPr>
            </w:pPr>
            <w:r>
              <w:rPr>
                <w:rFonts w:hint="eastAsia" w:ascii="宋体" w:hAnsi="宋体"/>
                <w:kern w:val="0"/>
                <w:sz w:val="18"/>
                <w:szCs w:val="18"/>
              </w:rPr>
              <w:t>1</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提供申报产品的有效检验报告，得1分。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35" w:line="240" w:lineRule="auto"/>
              <w:jc w:val="left"/>
              <w:rPr>
                <w:rFonts w:ascii="宋体" w:hAnsi="宋体"/>
                <w:kern w:val="0"/>
                <w:sz w:val="18"/>
                <w:szCs w:val="18"/>
              </w:rPr>
            </w:pPr>
            <w:r>
              <w:rPr>
                <w:rFonts w:hint="eastAsia" w:ascii="宋体" w:hAnsi="宋体"/>
                <w:kern w:val="0"/>
                <w:sz w:val="18"/>
                <w:szCs w:val="18"/>
              </w:rPr>
              <w:t>检测能力</w:t>
            </w: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90"/>
              <w:jc w:val="left"/>
              <w:rPr>
                <w:rFonts w:ascii="宋体" w:hAnsi="宋体"/>
                <w:kern w:val="0"/>
                <w:sz w:val="18"/>
                <w:szCs w:val="18"/>
              </w:rPr>
            </w:pPr>
            <w:r>
              <w:rPr>
                <w:rFonts w:hint="eastAsia" w:ascii="宋体" w:hAnsi="宋体"/>
                <w:kern w:val="0"/>
                <w:sz w:val="18"/>
                <w:szCs w:val="18"/>
              </w:rPr>
              <w:t>实验室认可</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kern w:val="0"/>
                <w:sz w:val="18"/>
                <w:szCs w:val="18"/>
              </w:rPr>
            </w:pPr>
            <w:r>
              <w:rPr>
                <w:rFonts w:hint="eastAsia" w:ascii="宋体" w:hAnsi="宋体"/>
                <w:kern w:val="0"/>
                <w:sz w:val="18"/>
                <w:szCs w:val="18"/>
              </w:rPr>
              <w:t>2</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申报企业检测试验室取得国家实验室认可证书得2分。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rPr>
                <w:rFonts w:ascii="宋体" w:hAnsi="宋体"/>
                <w:kern w:val="0"/>
                <w:sz w:val="18"/>
                <w:szCs w:val="18"/>
              </w:rPr>
            </w:pPr>
            <w:r>
              <w:rPr>
                <w:rFonts w:hint="eastAsia" w:ascii="宋体" w:hAnsi="宋体"/>
                <w:kern w:val="0"/>
                <w:sz w:val="18"/>
                <w:szCs w:val="18"/>
              </w:rPr>
              <w:t>标准化水平</w:t>
            </w: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324" w:lineRule="auto"/>
              <w:ind w:left="90" w:right="70"/>
              <w:jc w:val="left"/>
              <w:rPr>
                <w:rFonts w:ascii="宋体" w:hAnsi="宋体"/>
                <w:kern w:val="0"/>
                <w:sz w:val="18"/>
                <w:szCs w:val="18"/>
              </w:rPr>
            </w:pPr>
            <w:r>
              <w:rPr>
                <w:rFonts w:hint="eastAsia" w:ascii="宋体" w:hAnsi="宋体"/>
                <w:kern w:val="0"/>
                <w:sz w:val="18"/>
                <w:szCs w:val="18"/>
              </w:rPr>
              <w:t>企业参与标准化情况</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kern w:val="0"/>
                <w:sz w:val="18"/>
                <w:szCs w:val="18"/>
              </w:rPr>
            </w:pPr>
            <w:r>
              <w:rPr>
                <w:rFonts w:ascii="宋体" w:hAnsi="宋体"/>
                <w:kern w:val="0"/>
                <w:sz w:val="18"/>
                <w:szCs w:val="18"/>
              </w:rPr>
              <w:t>5</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建立完善的企业标准体系，得</w:t>
            </w:r>
            <w:r>
              <w:rPr>
                <w:rFonts w:ascii="宋体" w:hAnsi="宋体"/>
                <w:color w:val="000000"/>
                <w:kern w:val="0"/>
                <w:sz w:val="18"/>
                <w:szCs w:val="18"/>
              </w:rPr>
              <w:t>3</w:t>
            </w:r>
            <w:r>
              <w:rPr>
                <w:rFonts w:hint="eastAsia" w:ascii="宋体" w:hAnsi="宋体"/>
                <w:color w:val="000000"/>
                <w:kern w:val="0"/>
                <w:sz w:val="18"/>
                <w:szCs w:val="18"/>
              </w:rPr>
              <w:t>分。</w:t>
            </w:r>
          </w:p>
          <w:p>
            <w:pPr>
              <w:autoSpaceDE w:val="0"/>
              <w:autoSpaceDN w:val="0"/>
              <w:adjustRightInd/>
              <w:spacing w:line="240" w:lineRule="auto"/>
              <w:jc w:val="left"/>
            </w:pPr>
            <w:r>
              <w:rPr>
                <w:rFonts w:hint="eastAsia" w:ascii="宋体" w:hAnsi="宋体"/>
                <w:color w:val="000000"/>
                <w:kern w:val="0"/>
                <w:sz w:val="18"/>
                <w:szCs w:val="18"/>
              </w:rPr>
              <w:t>参与制定国际标准每项得</w:t>
            </w:r>
            <w:r>
              <w:rPr>
                <w:rFonts w:ascii="宋体" w:hAnsi="宋体"/>
                <w:color w:val="000000"/>
                <w:kern w:val="0"/>
                <w:sz w:val="18"/>
                <w:szCs w:val="18"/>
              </w:rPr>
              <w:t>3</w:t>
            </w:r>
            <w:r>
              <w:rPr>
                <w:rFonts w:hint="eastAsia" w:ascii="宋体" w:hAnsi="宋体"/>
                <w:color w:val="000000"/>
                <w:kern w:val="0"/>
                <w:sz w:val="18"/>
                <w:szCs w:val="18"/>
              </w:rPr>
              <w:t>分；参与制定行业标准每项得</w:t>
            </w:r>
            <w:r>
              <w:rPr>
                <w:rFonts w:ascii="宋体" w:hAnsi="宋体"/>
                <w:color w:val="000000"/>
                <w:kern w:val="0"/>
                <w:sz w:val="18"/>
                <w:szCs w:val="18"/>
              </w:rPr>
              <w:t>2</w:t>
            </w:r>
            <w:r>
              <w:rPr>
                <w:rFonts w:hint="eastAsia" w:ascii="宋体" w:hAnsi="宋体"/>
                <w:color w:val="000000"/>
                <w:kern w:val="0"/>
                <w:sz w:val="18"/>
                <w:szCs w:val="18"/>
              </w:rPr>
              <w:t>分；参与制定地方标准每项得</w:t>
            </w:r>
            <w:r>
              <w:rPr>
                <w:rFonts w:ascii="宋体" w:hAnsi="宋体"/>
                <w:color w:val="000000"/>
                <w:kern w:val="0"/>
                <w:sz w:val="18"/>
                <w:szCs w:val="18"/>
              </w:rPr>
              <w:t>1</w:t>
            </w:r>
            <w:r>
              <w:rPr>
                <w:rFonts w:hint="eastAsia" w:ascii="宋体" w:hAnsi="宋体"/>
                <w:color w:val="000000"/>
                <w:kern w:val="0"/>
                <w:sz w:val="18"/>
                <w:szCs w:val="18"/>
              </w:rPr>
              <w:t>分，参与制定团体标准每项得1分。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tcBorders>
              <w:top w:val="nil"/>
              <w:left w:val="nil"/>
              <w:bottom w:val="single" w:color="000000" w:sz="4" w:space="0"/>
              <w:right w:val="single" w:color="000000" w:sz="4" w:space="0"/>
            </w:tcBorders>
            <w:shd w:val="clear" w:color="auto" w:fill="auto"/>
          </w:tcPr>
          <w:p>
            <w:pPr>
              <w:autoSpaceDE w:val="0"/>
              <w:autoSpaceDN w:val="0"/>
              <w:adjustRightInd/>
              <w:spacing w:before="156" w:line="240" w:lineRule="auto"/>
              <w:ind w:left="41" w:right="22"/>
              <w:jc w:val="center"/>
              <w:rPr>
                <w:rFonts w:ascii="宋体" w:hAnsi="宋体"/>
                <w:kern w:val="0"/>
                <w:sz w:val="18"/>
                <w:szCs w:val="18"/>
              </w:rPr>
            </w:pPr>
            <w:r>
              <w:rPr>
                <w:rFonts w:hint="eastAsia" w:ascii="宋体" w:hAnsi="宋体"/>
                <w:kern w:val="0"/>
                <w:sz w:val="18"/>
                <w:szCs w:val="18"/>
              </w:rPr>
              <w:t>管理体系建设</w:t>
            </w:r>
          </w:p>
        </w:tc>
        <w:tc>
          <w:tcPr>
            <w:tcW w:w="2410"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color w:val="000000"/>
                <w:kern w:val="0"/>
                <w:sz w:val="18"/>
                <w:szCs w:val="18"/>
              </w:rPr>
              <w:t>质量管理体系、职业健康安全管理体系、环境管理体系等认证情况</w:t>
            </w:r>
          </w:p>
        </w:tc>
        <w:tc>
          <w:tcPr>
            <w:tcW w:w="567" w:type="dxa"/>
            <w:tcBorders>
              <w:top w:val="single" w:color="000000" w:sz="4" w:space="0"/>
              <w:left w:val="nil"/>
              <w:bottom w:val="single" w:color="auto" w:sz="4" w:space="0"/>
              <w:right w:val="single" w:color="000000" w:sz="4" w:space="0"/>
            </w:tcBorders>
            <w:shd w:val="clear" w:color="auto" w:fill="auto"/>
          </w:tcPr>
          <w:p>
            <w:pPr>
              <w:autoSpaceDE w:val="0"/>
              <w:autoSpaceDN w:val="0"/>
              <w:spacing w:line="240" w:lineRule="auto"/>
              <w:ind w:left="61" w:right="43"/>
              <w:jc w:val="center"/>
              <w:rPr>
                <w:rFonts w:ascii="宋体" w:hAnsi="宋体"/>
                <w:kern w:val="0"/>
                <w:sz w:val="18"/>
                <w:szCs w:val="18"/>
              </w:rPr>
            </w:pPr>
            <w:r>
              <w:rPr>
                <w:rFonts w:ascii="宋体" w:hAnsi="宋体"/>
                <w:kern w:val="0"/>
                <w:sz w:val="18"/>
                <w:szCs w:val="18"/>
              </w:rPr>
              <w:t>5</w:t>
            </w:r>
          </w:p>
        </w:tc>
        <w:tc>
          <w:tcPr>
            <w:tcW w:w="5753" w:type="dxa"/>
            <w:tcBorders>
              <w:top w:val="single" w:color="000000" w:sz="4" w:space="0"/>
              <w:left w:val="nil"/>
              <w:bottom w:val="single" w:color="auto"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取得质量管理体系认证得2分。</w:t>
            </w:r>
          </w:p>
          <w:p>
            <w:pPr>
              <w:autoSpaceDE w:val="0"/>
              <w:autoSpaceDN w:val="0"/>
              <w:spacing w:line="240" w:lineRule="auto"/>
              <w:jc w:val="left"/>
              <w:rPr>
                <w:rFonts w:ascii="宋体" w:hAnsi="宋体"/>
                <w:color w:val="000000"/>
                <w:kern w:val="0"/>
                <w:sz w:val="18"/>
                <w:szCs w:val="18"/>
              </w:rPr>
            </w:pPr>
            <w:r>
              <w:rPr>
                <w:rFonts w:hint="eastAsia" w:ascii="宋体" w:hAnsi="宋体"/>
                <w:color w:val="000000"/>
                <w:kern w:val="0"/>
                <w:sz w:val="18"/>
                <w:szCs w:val="18"/>
              </w:rPr>
              <w:t>取得其他管理体系每项的1分。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质量管理</w:t>
            </w:r>
          </w:p>
          <w:p>
            <w:pPr>
              <w:autoSpaceDE w:val="0"/>
              <w:autoSpaceDN w:val="0"/>
              <w:adjustRightInd/>
              <w:spacing w:before="82" w:line="240" w:lineRule="auto"/>
              <w:ind w:left="217"/>
              <w:rPr>
                <w:rFonts w:ascii="宋体" w:hAnsi="宋体"/>
                <w:kern w:val="0"/>
                <w:sz w:val="18"/>
                <w:szCs w:val="18"/>
              </w:rPr>
            </w:pPr>
          </w:p>
        </w:tc>
        <w:tc>
          <w:tcPr>
            <w:tcW w:w="2410" w:type="dxa"/>
            <w:tcBorders>
              <w:top w:val="single" w:color="auto" w:sz="4" w:space="0"/>
              <w:left w:val="nil"/>
              <w:bottom w:val="single" w:color="000000" w:sz="4" w:space="0"/>
              <w:right w:val="single" w:color="000000" w:sz="4"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先进质量管理制度、方法和工具的使用和推广</w:t>
            </w:r>
          </w:p>
        </w:tc>
        <w:tc>
          <w:tcPr>
            <w:tcW w:w="567" w:type="dxa"/>
            <w:tcBorders>
              <w:top w:val="single" w:color="auto" w:sz="4" w:space="0"/>
              <w:left w:val="nil"/>
              <w:bottom w:val="single" w:color="000000" w:sz="4" w:space="0"/>
              <w:right w:val="single" w:color="000000" w:sz="4" w:space="0"/>
            </w:tcBorders>
            <w:shd w:val="clear" w:color="auto" w:fill="auto"/>
          </w:tcPr>
          <w:p>
            <w:pPr>
              <w:autoSpaceDE w:val="0"/>
              <w:autoSpaceDN w:val="0"/>
              <w:adjustRightInd/>
              <w:spacing w:before="1" w:line="240" w:lineRule="auto"/>
              <w:ind w:left="61" w:right="43"/>
              <w:jc w:val="center"/>
              <w:rPr>
                <w:rFonts w:ascii="宋体" w:hAnsi="宋体"/>
                <w:kern w:val="0"/>
                <w:sz w:val="18"/>
                <w:szCs w:val="18"/>
              </w:rPr>
            </w:pPr>
            <w:r>
              <w:rPr>
                <w:rFonts w:hint="eastAsia" w:ascii="宋体" w:hAnsi="宋体"/>
                <w:kern w:val="0"/>
                <w:sz w:val="18"/>
                <w:szCs w:val="18"/>
              </w:rPr>
              <w:t>3</w:t>
            </w:r>
          </w:p>
        </w:tc>
        <w:tc>
          <w:tcPr>
            <w:tcW w:w="5753" w:type="dxa"/>
            <w:tcBorders>
              <w:top w:val="single" w:color="auto"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推广卓越绩效、六西格玛、过程管理、持续开展质量改进、精益生产等模式、工具、方法，并有效运行。注：每项0.5分，满分3分。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before="82" w:line="240" w:lineRule="auto"/>
              <w:ind w:left="39" w:right="22"/>
              <w:jc w:val="center"/>
              <w:rPr>
                <w:rFonts w:ascii="宋体" w:hAnsi="宋体"/>
                <w:kern w:val="0"/>
                <w:sz w:val="18"/>
                <w:szCs w:val="18"/>
              </w:rPr>
            </w:pPr>
            <w:r>
              <w:rPr>
                <w:rFonts w:hint="eastAsia" w:ascii="宋体" w:hAnsi="宋体"/>
                <w:kern w:val="0"/>
                <w:sz w:val="18"/>
                <w:szCs w:val="18"/>
              </w:rPr>
              <w:t>质量文化</w:t>
            </w:r>
          </w:p>
          <w:p>
            <w:pPr>
              <w:autoSpaceDE w:val="0"/>
              <w:autoSpaceDN w:val="0"/>
              <w:adjustRightInd/>
              <w:spacing w:line="240" w:lineRule="auto"/>
              <w:jc w:val="center"/>
              <w:rPr>
                <w:rFonts w:ascii="宋体" w:hAnsi="宋体"/>
                <w:kern w:val="0"/>
                <w:sz w:val="18"/>
                <w:szCs w:val="18"/>
              </w:rPr>
            </w:pP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先进的质量文化、开展的文化成果、鲜明特色的企业文化</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企业近三年中每开展1次有特色的“质量月”活动，得0.5分；</w:t>
            </w:r>
            <w:r>
              <w:rPr>
                <w:rFonts w:ascii="宋体" w:hAnsi="宋体"/>
                <w:color w:val="000000"/>
                <w:kern w:val="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vMerge w:val="restart"/>
            <w:tcBorders>
              <w:top w:val="nil"/>
              <w:left w:val="nil"/>
              <w:bottom w:val="single" w:color="auto" w:sz="4" w:space="0"/>
              <w:right w:val="single" w:color="000000" w:sz="4" w:space="0"/>
            </w:tcBorders>
            <w:shd w:val="clear" w:color="auto" w:fill="auto"/>
          </w:tcPr>
          <w:p>
            <w:pPr>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质量保证人员</w:t>
            </w:r>
          </w:p>
          <w:p>
            <w:pPr>
              <w:autoSpaceDE w:val="0"/>
              <w:autoSpaceDN w:val="0"/>
              <w:adjustRightInd/>
              <w:spacing w:line="240" w:lineRule="auto"/>
              <w:jc w:val="center"/>
              <w:rPr>
                <w:rFonts w:ascii="宋体" w:hAnsi="宋体"/>
                <w:kern w:val="0"/>
                <w:sz w:val="18"/>
                <w:szCs w:val="18"/>
              </w:rPr>
            </w:pP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工程师人数</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取得工程师资格并被企业正式聘用的，中级职称每人得0.5分，初级职称每人得0.3分，满分2分。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vMerge w:val="continue"/>
            <w:tcBorders>
              <w:top w:val="nil"/>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241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首席质量官</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1</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实行首席质量官制度得1分。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jc w:val="center"/>
        </w:trPr>
        <w:tc>
          <w:tcPr>
            <w:tcW w:w="932" w:type="dxa"/>
            <w:vMerge w:val="continue"/>
            <w:tcBorders>
              <w:top w:val="single" w:color="000000" w:sz="8" w:space="0"/>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850" w:type="dxa"/>
            <w:vMerge w:val="continue"/>
            <w:tcBorders>
              <w:top w:val="nil"/>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2410"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首席品牌官</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1</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获得首席品牌官证书得1分。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932" w:type="dxa"/>
            <w:vMerge w:val="restart"/>
            <w:tcBorders>
              <w:top w:val="single" w:color="auto" w:sz="4" w:space="0"/>
              <w:left w:val="single" w:color="auto" w:sz="8" w:space="0"/>
              <w:bottom w:val="single" w:color="auto" w:sz="4" w:space="0"/>
              <w:right w:val="single" w:color="000000" w:sz="4" w:space="0"/>
            </w:tcBorders>
            <w:shd w:val="clear" w:color="auto" w:fill="auto"/>
          </w:tcPr>
          <w:p>
            <w:pPr>
              <w:autoSpaceDE w:val="0"/>
              <w:autoSpaceDN w:val="0"/>
              <w:adjustRightInd/>
              <w:spacing w:line="240" w:lineRule="auto"/>
              <w:ind w:left="136"/>
              <w:jc w:val="left"/>
              <w:rPr>
                <w:rFonts w:ascii="宋体" w:hAnsi="宋体"/>
                <w:kern w:val="0"/>
                <w:sz w:val="18"/>
                <w:szCs w:val="18"/>
              </w:rPr>
            </w:pPr>
            <w:r>
              <w:rPr>
                <w:rFonts w:hint="eastAsia" w:ascii="宋体" w:hAnsi="宋体"/>
                <w:kern w:val="0"/>
                <w:sz w:val="18"/>
                <w:szCs w:val="18"/>
              </w:rPr>
              <w:t>技术创新</w:t>
            </w:r>
          </w:p>
          <w:p>
            <w:pPr>
              <w:adjustRightInd/>
              <w:spacing w:line="240" w:lineRule="auto"/>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申报产品获专利情况</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5</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获得与申报产品相关的发明专利得3分；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获得与申报产品相关的实用新型专利每项得1分；</w:t>
            </w:r>
          </w:p>
          <w:p>
            <w:pPr>
              <w:autoSpaceDE w:val="0"/>
              <w:autoSpaceDN w:val="0"/>
              <w:adjustRightInd/>
              <w:spacing w:line="240" w:lineRule="auto"/>
              <w:jc w:val="left"/>
            </w:pPr>
            <w:r>
              <w:rPr>
                <w:rFonts w:hint="eastAsia" w:ascii="宋体" w:hAnsi="宋体"/>
                <w:color w:val="000000"/>
                <w:kern w:val="0"/>
                <w:sz w:val="18"/>
                <w:szCs w:val="18"/>
              </w:rPr>
              <w:t>获得与申报产品相关的外观设计专利每项得1分</w:t>
            </w:r>
            <w:r>
              <w:rPr>
                <w:rFonts w:hint="eastAsia" w:ascii="宋体" w:hAnsi="宋体"/>
                <w:color w:val="000000"/>
                <w:kern w:val="0"/>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932" w:type="dxa"/>
            <w:vMerge w:val="continue"/>
            <w:tcBorders>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获企业技术中心或工程技术研究中心荣誉</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3</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获国家级技术中心或工程技术研究中心得3分；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获省级技术中心或工程技术研究中心得2分；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获市级技术中心或工程技术研究中心得1分。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jc w:val="center"/>
        </w:trPr>
        <w:tc>
          <w:tcPr>
            <w:tcW w:w="932" w:type="dxa"/>
            <w:vMerge w:val="continue"/>
            <w:tcBorders>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获高新技术企业荣誉</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3</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获高新技术企业荣誉得3分</w:t>
            </w:r>
            <w:r>
              <w:rPr>
                <w:rFonts w:hint="eastAsia" w:ascii="宋体" w:hAnsi="宋体"/>
                <w:color w:val="000000"/>
                <w:kern w:val="0"/>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932" w:type="dxa"/>
            <w:vMerge w:val="continue"/>
            <w:tcBorders>
              <w:left w:val="single" w:color="auto" w:sz="8" w:space="0"/>
              <w:bottom w:val="single" w:color="auto" w:sz="4" w:space="0"/>
              <w:right w:val="single" w:color="000000" w:sz="4" w:space="0"/>
            </w:tcBorders>
            <w:shd w:val="clear" w:color="auto" w:fill="auto"/>
            <w:vAlign w:val="center"/>
          </w:tcPr>
          <w:p>
            <w:pPr>
              <w:autoSpaceDE w:val="0"/>
              <w:autoSpaceDN w:val="0"/>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68"/>
              <w:rPr>
                <w:rFonts w:ascii="宋体" w:hAnsi="宋体"/>
                <w:kern w:val="0"/>
                <w:sz w:val="18"/>
                <w:szCs w:val="18"/>
              </w:rPr>
            </w:pPr>
            <w:r>
              <w:rPr>
                <w:rFonts w:hint="eastAsia" w:ascii="宋体" w:hAnsi="宋体"/>
                <w:kern w:val="0"/>
                <w:sz w:val="18"/>
                <w:szCs w:val="18"/>
              </w:rPr>
              <w:t>科学技术奖励</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hint="eastAsia" w:ascii="宋体" w:hAnsi="宋体"/>
                <w:kern w:val="0"/>
                <w:sz w:val="18"/>
                <w:szCs w:val="18"/>
              </w:rPr>
              <w:t>3</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获国家级政府部门颁发的科学技术奖得3分；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获省级政府部门颁发的科学技术奖得2分；</w:t>
            </w:r>
          </w:p>
          <w:p>
            <w:pPr>
              <w:autoSpaceDE w:val="0"/>
              <w:autoSpaceDN w:val="0"/>
              <w:adjustRightInd/>
              <w:spacing w:line="240" w:lineRule="auto"/>
              <w:jc w:val="left"/>
            </w:pPr>
            <w:r>
              <w:rPr>
                <w:rFonts w:hint="eastAsia" w:ascii="宋体" w:hAnsi="宋体"/>
                <w:color w:val="000000"/>
                <w:kern w:val="0"/>
                <w:sz w:val="18"/>
                <w:szCs w:val="18"/>
              </w:rPr>
              <w:t>获市级政府部门颁发的科学技术奖得1分。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932" w:type="dxa"/>
            <w:vMerge w:val="continue"/>
            <w:tcBorders>
              <w:left w:val="single" w:color="auto" w:sz="8" w:space="0"/>
              <w:bottom w:val="single" w:color="auto" w:sz="4" w:space="0"/>
              <w:right w:val="single" w:color="000000" w:sz="4" w:space="0"/>
            </w:tcBorders>
            <w:shd w:val="clear" w:color="auto" w:fill="auto"/>
            <w:vAlign w:val="center"/>
          </w:tcPr>
          <w:p>
            <w:pPr>
              <w:autoSpaceDE w:val="0"/>
              <w:autoSpaceDN w:val="0"/>
              <w:adjustRightInd/>
              <w:spacing w:line="240" w:lineRule="auto"/>
              <w:jc w:val="left"/>
              <w:rPr>
                <w:rFonts w:ascii="宋体" w:hAnsi="宋体"/>
                <w:sz w:val="18"/>
                <w:szCs w:val="18"/>
              </w:rPr>
            </w:pPr>
          </w:p>
        </w:tc>
        <w:tc>
          <w:tcPr>
            <w:tcW w:w="3260" w:type="dxa"/>
            <w:gridSpan w:val="2"/>
            <w:tcBorders>
              <w:top w:val="nil"/>
              <w:left w:val="nil"/>
              <w:bottom w:val="single" w:color="auto" w:sz="4" w:space="0"/>
              <w:right w:val="single" w:color="000000" w:sz="4" w:space="0"/>
            </w:tcBorders>
            <w:shd w:val="clear" w:color="auto" w:fill="auto"/>
          </w:tcPr>
          <w:p>
            <w:pPr>
              <w:autoSpaceDE w:val="0"/>
              <w:autoSpaceDN w:val="0"/>
              <w:adjustRightInd/>
              <w:spacing w:before="2" w:line="310" w:lineRule="atLeast"/>
              <w:ind w:right="68"/>
              <w:rPr>
                <w:rFonts w:ascii="宋体" w:hAnsi="宋体"/>
                <w:kern w:val="0"/>
                <w:sz w:val="18"/>
                <w:szCs w:val="18"/>
              </w:rPr>
            </w:pPr>
            <w:r>
              <w:rPr>
                <w:rFonts w:hint="eastAsia" w:ascii="宋体" w:hAnsi="宋体"/>
                <w:spacing w:val="-1"/>
                <w:sz w:val="18"/>
                <w:szCs w:val="18"/>
              </w:rPr>
              <w:t>企业研发费用占销售总额比重</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4" w:line="240" w:lineRule="auto"/>
              <w:jc w:val="center"/>
              <w:rPr>
                <w:rFonts w:ascii="宋体" w:hAnsi="宋体"/>
                <w:kern w:val="0"/>
                <w:sz w:val="18"/>
                <w:szCs w:val="18"/>
              </w:rPr>
            </w:pPr>
            <w:r>
              <w:rPr>
                <w:rFonts w:ascii="宋体" w:hAnsi="宋体"/>
                <w:spacing w:val="-3"/>
                <w:sz w:val="18"/>
                <w:szCs w:val="18"/>
              </w:rPr>
              <w:t>5</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z w:val="18"/>
                <w:szCs w:val="18"/>
              </w:rPr>
              <w:t>采取分档记分的办法获得，0～1%得</w:t>
            </w:r>
            <w:r>
              <w:rPr>
                <w:rFonts w:ascii="宋体" w:hAnsi="宋体"/>
                <w:sz w:val="18"/>
                <w:szCs w:val="18"/>
              </w:rPr>
              <w:t>1</w:t>
            </w:r>
            <w:r>
              <w:rPr>
                <w:rFonts w:hint="eastAsia" w:ascii="宋体" w:hAnsi="宋体"/>
                <w:sz w:val="18"/>
                <w:szCs w:val="18"/>
              </w:rPr>
              <w:t>分、1%～3%得</w:t>
            </w:r>
            <w:r>
              <w:rPr>
                <w:rFonts w:ascii="宋体" w:hAnsi="宋体"/>
                <w:sz w:val="18"/>
                <w:szCs w:val="18"/>
              </w:rPr>
              <w:t>2</w:t>
            </w:r>
            <w:r>
              <w:rPr>
                <w:rFonts w:hint="eastAsia" w:ascii="宋体" w:hAnsi="宋体"/>
                <w:sz w:val="18"/>
                <w:szCs w:val="18"/>
              </w:rPr>
              <w:t>分</w:t>
            </w:r>
            <w:r>
              <w:rPr>
                <w:rFonts w:hint="eastAsia" w:ascii="宋体" w:hAnsi="宋体"/>
                <w:spacing w:val="-1"/>
                <w:sz w:val="18"/>
                <w:szCs w:val="18"/>
              </w:rPr>
              <w:t>、3%～5%得</w:t>
            </w:r>
            <w:r>
              <w:rPr>
                <w:rFonts w:ascii="宋体" w:hAnsi="宋体"/>
                <w:spacing w:val="4"/>
                <w:sz w:val="18"/>
                <w:szCs w:val="18"/>
              </w:rPr>
              <w:t>3</w:t>
            </w:r>
            <w:r>
              <w:rPr>
                <w:rFonts w:hint="eastAsia" w:ascii="宋体" w:hAnsi="宋体"/>
                <w:spacing w:val="4"/>
                <w:sz w:val="18"/>
                <w:szCs w:val="18"/>
              </w:rPr>
              <w:t>分、&gt;5%得</w:t>
            </w:r>
            <w:r>
              <w:rPr>
                <w:rFonts w:ascii="宋体" w:hAnsi="宋体"/>
                <w:spacing w:val="4"/>
                <w:sz w:val="18"/>
                <w:szCs w:val="18"/>
              </w:rPr>
              <w:t>5</w:t>
            </w:r>
            <w:r>
              <w:rPr>
                <w:rFonts w:hint="eastAsia" w:ascii="宋体" w:hAnsi="宋体"/>
                <w:spacing w:val="4"/>
                <w:sz w:val="18"/>
                <w:szCs w:val="18"/>
              </w:rPr>
              <w:t>分。三年加权评分。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jc w:val="center"/>
        </w:trPr>
        <w:tc>
          <w:tcPr>
            <w:tcW w:w="932" w:type="dxa"/>
            <w:vMerge w:val="continue"/>
            <w:tcBorders>
              <w:left w:val="single" w:color="auto"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29"/>
              <w:rPr>
                <w:rFonts w:ascii="宋体" w:hAnsi="宋体"/>
                <w:color w:val="000000"/>
                <w:kern w:val="0"/>
                <w:sz w:val="18"/>
                <w:szCs w:val="18"/>
              </w:rPr>
            </w:pPr>
            <w:r>
              <w:rPr>
                <w:rFonts w:hint="eastAsia" w:ascii="宋体" w:hAnsi="宋体"/>
                <w:color w:val="000000"/>
                <w:kern w:val="0"/>
                <w:sz w:val="18"/>
                <w:szCs w:val="18"/>
              </w:rPr>
              <w:t>院士（博士后）科研工作站</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拥有院士工作站得3分；拥有博士后工作站得2分。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932" w:type="dxa"/>
            <w:vMerge w:val="restart"/>
            <w:tcBorders>
              <w:top w:val="single" w:color="auto" w:sz="4" w:space="0"/>
              <w:left w:val="single" w:color="auto" w:sz="8"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r>
              <w:rPr>
                <w:rFonts w:hint="eastAsia" w:ascii="宋体" w:hAnsi="宋体"/>
                <w:sz w:val="18"/>
                <w:szCs w:val="18"/>
              </w:rPr>
              <w:t>品牌水平</w:t>
            </w:r>
          </w:p>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29"/>
              <w:rPr>
                <w:rFonts w:ascii="宋体" w:hAnsi="宋体"/>
                <w:color w:val="000000"/>
                <w:kern w:val="0"/>
                <w:sz w:val="18"/>
                <w:szCs w:val="18"/>
              </w:rPr>
            </w:pPr>
            <w:r>
              <w:rPr>
                <w:rFonts w:hint="eastAsia" w:ascii="宋体" w:hAnsi="宋体"/>
                <w:color w:val="000000"/>
                <w:kern w:val="0"/>
                <w:sz w:val="18"/>
                <w:szCs w:val="18"/>
              </w:rPr>
              <w:t>商标</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2</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申报品牌获中国驰名商标得2分；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申报品牌获省著名商标得1分。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932" w:type="dxa"/>
            <w:vMerge w:val="continue"/>
            <w:tcBorders>
              <w:left w:val="single" w:color="auto" w:sz="8"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single" w:color="000000" w:sz="4" w:space="0"/>
              <w:bottom w:val="single" w:color="000000" w:sz="4" w:space="0"/>
              <w:right w:val="single" w:color="000000" w:sz="4" w:space="0"/>
            </w:tcBorders>
            <w:shd w:val="clear" w:color="auto" w:fill="auto"/>
          </w:tcPr>
          <w:p>
            <w:pPr>
              <w:autoSpaceDE w:val="0"/>
              <w:autoSpaceDN w:val="0"/>
              <w:adjustRightInd/>
              <w:spacing w:before="2" w:line="310" w:lineRule="atLeast"/>
              <w:ind w:right="-29"/>
              <w:rPr>
                <w:rFonts w:ascii="宋体" w:hAnsi="宋体"/>
                <w:color w:val="000000"/>
                <w:kern w:val="0"/>
                <w:sz w:val="18"/>
                <w:szCs w:val="18"/>
              </w:rPr>
            </w:pPr>
            <w:r>
              <w:rPr>
                <w:rFonts w:hint="eastAsia" w:ascii="宋体" w:hAnsi="宋体"/>
                <w:spacing w:val="4"/>
                <w:sz w:val="18"/>
                <w:szCs w:val="18"/>
              </w:rPr>
              <w:t>名牌产品</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ascii="宋体" w:hAnsi="宋体"/>
                <w:spacing w:val="-3"/>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6"/>
                <w:sz w:val="18"/>
                <w:szCs w:val="18"/>
              </w:rPr>
              <w:t>申报产品曾获山东知名品牌或山东名牌得</w:t>
            </w:r>
            <w:r>
              <w:rPr>
                <w:rFonts w:ascii="宋体" w:hAnsi="宋体"/>
                <w:spacing w:val="6"/>
                <w:sz w:val="18"/>
                <w:szCs w:val="18"/>
              </w:rPr>
              <w:t>3</w:t>
            </w:r>
            <w:r>
              <w:rPr>
                <w:rFonts w:hint="eastAsia" w:ascii="宋体" w:hAnsi="宋体"/>
                <w:spacing w:val="6"/>
                <w:sz w:val="18"/>
                <w:szCs w:val="18"/>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932" w:type="dxa"/>
            <w:vMerge w:val="continue"/>
            <w:tcBorders>
              <w:left w:val="single" w:color="auto" w:sz="8"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autoSpaceDE w:val="0"/>
              <w:autoSpaceDN w:val="0"/>
              <w:adjustRightInd/>
              <w:spacing w:before="2" w:line="310" w:lineRule="atLeast"/>
              <w:ind w:right="-29"/>
              <w:rPr>
                <w:rFonts w:ascii="宋体" w:hAnsi="宋体"/>
                <w:color w:val="000000"/>
                <w:kern w:val="0"/>
                <w:sz w:val="18"/>
                <w:szCs w:val="18"/>
              </w:rPr>
            </w:pPr>
            <w:r>
              <w:rPr>
                <w:rFonts w:hint="eastAsia" w:ascii="宋体" w:hAnsi="宋体"/>
                <w:color w:val="000000"/>
                <w:kern w:val="0"/>
                <w:sz w:val="18"/>
                <w:szCs w:val="18"/>
              </w:rPr>
              <w:t>国家、省、市质量奖项</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ascii="宋体" w:hAnsi="宋体"/>
                <w:kern w:val="0"/>
                <w:sz w:val="18"/>
                <w:szCs w:val="18"/>
              </w:rPr>
              <w:t>5</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获中国质量奖得</w:t>
            </w:r>
            <w:r>
              <w:rPr>
                <w:rFonts w:ascii="宋体" w:hAnsi="宋体"/>
                <w:color w:val="000000"/>
                <w:kern w:val="0"/>
                <w:sz w:val="18"/>
                <w:szCs w:val="18"/>
              </w:rPr>
              <w:t>5</w:t>
            </w:r>
            <w:r>
              <w:rPr>
                <w:rFonts w:hint="eastAsia" w:ascii="宋体" w:hAnsi="宋体"/>
                <w:color w:val="000000"/>
                <w:kern w:val="0"/>
                <w:sz w:val="18"/>
                <w:szCs w:val="18"/>
              </w:rPr>
              <w:t>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获全国质量奖、山东省省长质量奖得</w:t>
            </w:r>
            <w:r>
              <w:rPr>
                <w:rFonts w:ascii="宋体" w:hAnsi="宋体"/>
                <w:color w:val="000000"/>
                <w:kern w:val="0"/>
                <w:sz w:val="18"/>
                <w:szCs w:val="18"/>
              </w:rPr>
              <w:t>4</w:t>
            </w:r>
            <w:r>
              <w:rPr>
                <w:rFonts w:hint="eastAsia" w:ascii="宋体" w:hAnsi="宋体"/>
                <w:color w:val="000000"/>
                <w:kern w:val="0"/>
                <w:sz w:val="18"/>
                <w:szCs w:val="18"/>
              </w:rPr>
              <w:t>分；</w:t>
            </w:r>
          </w:p>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获市长质量奖得</w:t>
            </w:r>
            <w:r>
              <w:rPr>
                <w:rFonts w:ascii="宋体" w:hAnsi="宋体"/>
                <w:color w:val="000000"/>
                <w:kern w:val="0"/>
                <w:sz w:val="18"/>
                <w:szCs w:val="18"/>
              </w:rPr>
              <w:t>3</w:t>
            </w:r>
            <w:r>
              <w:rPr>
                <w:rFonts w:hint="eastAsia" w:ascii="宋体" w:hAnsi="宋体"/>
                <w:color w:val="000000"/>
                <w:kern w:val="0"/>
                <w:sz w:val="18"/>
                <w:szCs w:val="18"/>
              </w:rPr>
              <w:t>分。</w:t>
            </w:r>
          </w:p>
          <w:p>
            <w:pPr>
              <w:pStyle w:val="180"/>
            </w:pPr>
            <w:r>
              <w:rPr>
                <w:rFonts w:hint="eastAsia"/>
              </w:rPr>
              <w:t>有多项荣誉的取最高值。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932" w:type="dxa"/>
            <w:vMerge w:val="continue"/>
            <w:tcBorders>
              <w:left w:val="single" w:color="auto" w:sz="8" w:space="0"/>
              <w:bottom w:val="single" w:color="auto" w:sz="8"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auto" w:sz="4" w:space="0"/>
              <w:left w:val="nil"/>
              <w:bottom w:val="single" w:color="auto" w:sz="8" w:space="0"/>
              <w:right w:val="single" w:color="000000" w:sz="4" w:space="0"/>
            </w:tcBorders>
            <w:shd w:val="clear" w:color="auto" w:fill="auto"/>
            <w:vAlign w:val="center"/>
          </w:tcPr>
          <w:p>
            <w:pPr>
              <w:autoSpaceDE w:val="0"/>
              <w:autoSpaceDN w:val="0"/>
              <w:adjustRightInd/>
              <w:spacing w:before="2" w:line="310" w:lineRule="atLeast"/>
              <w:ind w:right="-29"/>
              <w:rPr>
                <w:rFonts w:ascii="宋体" w:hAnsi="宋体"/>
                <w:color w:val="000000"/>
                <w:kern w:val="0"/>
                <w:sz w:val="18"/>
                <w:szCs w:val="18"/>
              </w:rPr>
            </w:pPr>
            <w:r>
              <w:rPr>
                <w:rFonts w:hint="eastAsia" w:ascii="宋体" w:hAnsi="宋体"/>
                <w:color w:val="000000"/>
                <w:kern w:val="0"/>
                <w:sz w:val="18"/>
                <w:szCs w:val="18"/>
              </w:rPr>
              <w:t>品牌价值测算</w:t>
            </w:r>
          </w:p>
        </w:tc>
        <w:tc>
          <w:tcPr>
            <w:tcW w:w="567" w:type="dxa"/>
            <w:tcBorders>
              <w:top w:val="single" w:color="000000" w:sz="4" w:space="0"/>
              <w:left w:val="nil"/>
              <w:bottom w:val="single" w:color="auto" w:sz="8"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ascii="宋体" w:hAnsi="宋体"/>
                <w:kern w:val="0"/>
                <w:sz w:val="18"/>
                <w:szCs w:val="18"/>
              </w:rPr>
              <w:t>5</w:t>
            </w:r>
          </w:p>
        </w:tc>
        <w:tc>
          <w:tcPr>
            <w:tcW w:w="5753" w:type="dxa"/>
            <w:tcBorders>
              <w:top w:val="single" w:color="000000" w:sz="4" w:space="0"/>
              <w:left w:val="nil"/>
              <w:bottom w:val="single" w:color="auto" w:sz="8"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省品牌评价排行榜前</w:t>
            </w:r>
            <w:r>
              <w:rPr>
                <w:rFonts w:ascii="宋体" w:hAnsi="宋体"/>
                <w:color w:val="000000"/>
                <w:kern w:val="0"/>
                <w:sz w:val="18"/>
                <w:szCs w:val="18"/>
              </w:rPr>
              <w:t>1/5</w:t>
            </w:r>
            <w:r>
              <w:rPr>
                <w:rFonts w:hint="eastAsia" w:ascii="宋体" w:hAnsi="宋体"/>
                <w:color w:val="000000"/>
                <w:kern w:val="0"/>
                <w:sz w:val="18"/>
                <w:szCs w:val="18"/>
              </w:rPr>
              <w:t>的得3分，后1</w:t>
            </w:r>
            <w:r>
              <w:rPr>
                <w:rFonts w:ascii="宋体" w:hAnsi="宋体"/>
                <w:color w:val="000000"/>
                <w:kern w:val="0"/>
                <w:sz w:val="18"/>
                <w:szCs w:val="18"/>
              </w:rPr>
              <w:t>/5</w:t>
            </w:r>
            <w:r>
              <w:rPr>
                <w:rFonts w:hint="eastAsia" w:ascii="宋体" w:hAnsi="宋体"/>
                <w:color w:val="000000"/>
                <w:kern w:val="0"/>
                <w:sz w:val="18"/>
                <w:szCs w:val="18"/>
              </w:rPr>
              <w:t>的得1分，其余2分。国家品牌价值评价排行榜分别加2分。</w:t>
            </w:r>
          </w:p>
        </w:tc>
      </w:tr>
    </w:tbl>
    <w:p>
      <w:pPr>
        <w:widowControl/>
        <w:snapToGrid w:val="0"/>
        <w:spacing w:before="120" w:beforeLines="50" w:after="120" w:afterLines="50" w:line="240" w:lineRule="auto"/>
        <w:jc w:val="center"/>
        <w:textAlignment w:val="baseline"/>
        <w:rPr>
          <w:rFonts w:ascii="黑体" w:hAnsi="Times New Roman" w:eastAsia="黑体"/>
          <w:kern w:val="21"/>
          <w:szCs w:val="20"/>
        </w:rPr>
      </w:pPr>
      <w:r>
        <w:rPr>
          <w:rFonts w:hint="eastAsia" w:ascii="黑体" w:hAnsi="Times New Roman" w:eastAsia="黑体"/>
          <w:kern w:val="21"/>
          <w:szCs w:val="20"/>
        </w:rPr>
        <w:t>表A</w:t>
      </w:r>
      <w:r>
        <w:rPr>
          <w:rFonts w:ascii="黑体" w:hAnsi="Times New Roman" w:eastAsia="黑体"/>
          <w:kern w:val="21"/>
          <w:szCs w:val="20"/>
        </w:rPr>
        <w:t>.1</w:t>
      </w:r>
      <w:r>
        <w:rPr>
          <w:rFonts w:hint="eastAsia" w:ascii="黑体" w:hAnsi="Times New Roman" w:eastAsia="黑体"/>
          <w:kern w:val="21"/>
          <w:szCs w:val="20"/>
        </w:rPr>
        <w:t>济宁名牌产品认定指标及认定方法</w:t>
      </w:r>
    </w:p>
    <w:tbl>
      <w:tblPr>
        <w:tblStyle w:val="27"/>
        <w:tblW w:w="105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2"/>
        <w:gridCol w:w="1207"/>
        <w:gridCol w:w="2053"/>
        <w:gridCol w:w="567"/>
        <w:gridCol w:w="57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tcBorders>
              <w:top w:val="single" w:color="auto" w:sz="8" w:space="0"/>
              <w:left w:val="single" w:color="000000" w:sz="8" w:space="0"/>
              <w:bottom w:val="single" w:color="auto" w:sz="8"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一级指标</w:t>
            </w:r>
          </w:p>
        </w:tc>
        <w:tc>
          <w:tcPr>
            <w:tcW w:w="1207" w:type="dxa"/>
            <w:tcBorders>
              <w:top w:val="single" w:color="auto" w:sz="8" w:space="0"/>
              <w:left w:val="nil"/>
              <w:bottom w:val="single" w:color="auto" w:sz="8" w:space="0"/>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z w:val="18"/>
                <w:szCs w:val="18"/>
              </w:rPr>
              <w:t>二级指标</w:t>
            </w:r>
          </w:p>
        </w:tc>
        <w:tc>
          <w:tcPr>
            <w:tcW w:w="2053" w:type="dxa"/>
            <w:tcBorders>
              <w:top w:val="single" w:color="auto" w:sz="8" w:space="0"/>
              <w:left w:val="nil"/>
              <w:bottom w:val="single" w:color="auto" w:sz="8"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三级指标</w:t>
            </w:r>
          </w:p>
        </w:tc>
        <w:tc>
          <w:tcPr>
            <w:tcW w:w="567" w:type="dxa"/>
            <w:tcBorders>
              <w:top w:val="single" w:color="auto" w:sz="8" w:space="0"/>
              <w:left w:val="nil"/>
              <w:bottom w:val="single" w:color="auto" w:sz="8"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分值</w:t>
            </w:r>
          </w:p>
        </w:tc>
        <w:tc>
          <w:tcPr>
            <w:tcW w:w="5753" w:type="dxa"/>
            <w:tcBorders>
              <w:top w:val="single" w:color="auto" w:sz="8" w:space="0"/>
              <w:left w:val="nil"/>
              <w:bottom w:val="single" w:color="auto" w:sz="8"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 xml:space="preserve">         认定方法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restart"/>
            <w:tcBorders>
              <w:top w:val="single" w:color="auto" w:sz="8" w:space="0"/>
              <w:left w:val="single" w:color="000000" w:sz="8" w:space="0"/>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sz w:val="18"/>
                <w:szCs w:val="18"/>
              </w:rPr>
            </w:pPr>
            <w:r>
              <w:rPr>
                <w:rFonts w:hint="eastAsia" w:ascii="宋体" w:hAnsi="宋体"/>
                <w:kern w:val="0"/>
                <w:sz w:val="18"/>
                <w:szCs w:val="18"/>
              </w:rPr>
              <w:t>社会效益</w:t>
            </w:r>
          </w:p>
        </w:tc>
        <w:tc>
          <w:tcPr>
            <w:tcW w:w="3260" w:type="dxa"/>
            <w:gridSpan w:val="2"/>
            <w:tcBorders>
              <w:top w:val="single" w:color="auto" w:sz="8"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安全生产</w:t>
            </w:r>
          </w:p>
        </w:tc>
        <w:tc>
          <w:tcPr>
            <w:tcW w:w="567" w:type="dxa"/>
            <w:tcBorders>
              <w:top w:val="single" w:color="auto" w:sz="8"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2</w:t>
            </w:r>
          </w:p>
        </w:tc>
        <w:tc>
          <w:tcPr>
            <w:tcW w:w="5753" w:type="dxa"/>
            <w:vMerge w:val="restart"/>
            <w:tcBorders>
              <w:top w:val="single" w:color="auto" w:sz="8" w:space="0"/>
              <w:left w:val="nil"/>
              <w:bottom w:val="single" w:color="auto"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获得安全生产、职业健康、节能减排、循环经济、利用资源、保护环境先进单位或个人，每项国家级得2分，省级得1分。</w:t>
            </w:r>
          </w:p>
          <w:p>
            <w:pPr>
              <w:autoSpaceDE w:val="0"/>
              <w:autoSpaceDN w:val="0"/>
              <w:adjustRightInd/>
              <w:spacing w:line="240" w:lineRule="auto"/>
              <w:jc w:val="left"/>
              <w:rPr>
                <w:rFonts w:ascii="宋体" w:hAnsi="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环境保护</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2</w:t>
            </w:r>
          </w:p>
        </w:tc>
        <w:tc>
          <w:tcPr>
            <w:tcW w:w="5753" w:type="dxa"/>
            <w:vMerge w:val="continue"/>
            <w:tcBorders>
              <w:top w:val="single" w:color="000000" w:sz="8" w:space="0"/>
              <w:left w:val="nil"/>
              <w:bottom w:val="single" w:color="auto" w:sz="4" w:space="0"/>
              <w:right w:val="single" w:color="auto" w:sz="8" w:space="0"/>
            </w:tcBorders>
            <w:shd w:val="clear" w:color="auto" w:fill="auto"/>
            <w:vAlign w:val="center"/>
          </w:tcPr>
          <w:p>
            <w:pPr>
              <w:autoSpaceDE w:val="0"/>
              <w:autoSpaceDN w:val="0"/>
              <w:adjustRightInd/>
              <w:spacing w:line="240" w:lineRule="auto"/>
              <w:jc w:val="left"/>
              <w:rPr>
                <w:rFonts w:ascii="宋体" w:hAnsi="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循环经济</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2</w:t>
            </w:r>
          </w:p>
        </w:tc>
        <w:tc>
          <w:tcPr>
            <w:tcW w:w="5753" w:type="dxa"/>
            <w:vMerge w:val="continue"/>
            <w:tcBorders>
              <w:top w:val="single" w:color="000000" w:sz="8" w:space="0"/>
              <w:left w:val="nil"/>
              <w:bottom w:val="single" w:color="auto" w:sz="4" w:space="0"/>
              <w:right w:val="single" w:color="auto" w:sz="8" w:space="0"/>
            </w:tcBorders>
            <w:shd w:val="clear" w:color="auto" w:fill="auto"/>
            <w:vAlign w:val="center"/>
          </w:tcPr>
          <w:p>
            <w:pPr>
              <w:autoSpaceDE w:val="0"/>
              <w:autoSpaceDN w:val="0"/>
              <w:adjustRightInd/>
              <w:spacing w:line="240" w:lineRule="auto"/>
              <w:jc w:val="left"/>
              <w:rPr>
                <w:rFonts w:ascii="宋体" w:hAnsi="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 w:hRule="atLeast"/>
          <w:jc w:val="center"/>
        </w:trPr>
        <w:tc>
          <w:tcPr>
            <w:tcW w:w="932"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3260" w:type="dxa"/>
            <w:gridSpan w:val="2"/>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kern w:val="0"/>
                <w:sz w:val="18"/>
                <w:szCs w:val="18"/>
              </w:rPr>
              <w:t>社会责任</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kern w:val="0"/>
                <w:sz w:val="18"/>
                <w:szCs w:val="18"/>
              </w:rPr>
              <w:t>3</w:t>
            </w:r>
          </w:p>
        </w:tc>
        <w:tc>
          <w:tcPr>
            <w:tcW w:w="5753" w:type="dxa"/>
            <w:tcBorders>
              <w:top w:val="single" w:color="auto"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企业主动发布质量信用报告或社会责任报告，优秀报告每项1分，满分3分。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restart"/>
            <w:tcBorders>
              <w:top w:val="single" w:color="auto" w:sz="4"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r>
              <w:rPr>
                <w:rFonts w:hint="eastAsia" w:ascii="宋体" w:hAnsi="宋体"/>
                <w:sz w:val="18"/>
                <w:szCs w:val="18"/>
              </w:rPr>
              <w:t>经济效益</w:t>
            </w:r>
          </w:p>
        </w:tc>
        <w:tc>
          <w:tcPr>
            <w:tcW w:w="1207" w:type="dxa"/>
            <w:tcBorders>
              <w:top w:val="single" w:color="000000" w:sz="4" w:space="0"/>
              <w:left w:val="single" w:color="000000" w:sz="4" w:space="0"/>
              <w:bottom w:val="single" w:color="000000" w:sz="4" w:space="0"/>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color w:val="000000"/>
                <w:kern w:val="0"/>
                <w:sz w:val="18"/>
                <w:szCs w:val="18"/>
              </w:rPr>
              <w:t>企业利润总额指数</w:t>
            </w:r>
          </w:p>
        </w:tc>
        <w:tc>
          <w:tcPr>
            <w:tcW w:w="2053"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color w:val="000000"/>
                <w:kern w:val="0"/>
                <w:sz w:val="18"/>
                <w:szCs w:val="18"/>
              </w:rPr>
              <w:t>企业利润总额指数</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before="5" w:line="240" w:lineRule="auto"/>
              <w:jc w:val="center"/>
              <w:rPr>
                <w:rFonts w:ascii="宋体" w:hAnsi="宋体"/>
                <w:kern w:val="0"/>
                <w:sz w:val="18"/>
                <w:szCs w:val="18"/>
              </w:rPr>
            </w:pPr>
            <w:r>
              <w:rPr>
                <w:rFonts w:hint="eastAsia" w:ascii="宋体" w:hAnsi="宋体"/>
                <w:color w:val="000000"/>
                <w:kern w:val="0"/>
                <w:sz w:val="18"/>
                <w:szCs w:val="18"/>
              </w:rPr>
              <w:t>6</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考核</w:t>
            </w:r>
            <w:r>
              <w:rPr>
                <w:rFonts w:hint="eastAsia" w:ascii="宋体" w:hAnsi="宋体"/>
                <w:color w:val="000000"/>
                <w:kern w:val="0"/>
                <w:sz w:val="18"/>
                <w:szCs w:val="18"/>
                <w:lang w:eastAsia="zh-CN"/>
              </w:rPr>
              <w:t>截至</w:t>
            </w:r>
            <w:r>
              <w:rPr>
                <w:rFonts w:hint="eastAsia" w:ascii="宋体" w:hAnsi="宋体"/>
                <w:color w:val="000000"/>
                <w:kern w:val="0"/>
                <w:sz w:val="18"/>
                <w:szCs w:val="18"/>
              </w:rPr>
              <w:t>申报之前的最近三年申报企业的利润总额情况。</w:t>
            </w:r>
          </w:p>
          <w:p>
            <w:pPr>
              <w:autoSpaceDE w:val="0"/>
              <w:autoSpaceDN w:val="0"/>
              <w:adjustRightInd/>
              <w:spacing w:line="240" w:lineRule="auto"/>
              <w:ind w:right="-29"/>
              <w:jc w:val="left"/>
              <w:rPr>
                <w:rFonts w:ascii="宋体" w:hAnsi="宋体"/>
                <w:color w:val="000000"/>
                <w:kern w:val="0"/>
                <w:sz w:val="18"/>
                <w:szCs w:val="18"/>
              </w:rPr>
            </w:pPr>
            <w:r>
              <w:rPr>
                <w:rFonts w:hint="eastAsia" w:ascii="宋体" w:hAnsi="宋体"/>
                <w:color w:val="000000"/>
                <w:kern w:val="0"/>
                <w:sz w:val="18"/>
                <w:szCs w:val="18"/>
              </w:rPr>
              <w:t>企业利润总额指数是指申报企业实现利润总额与全市同类行业基准值的比值，设</w:t>
            </w:r>
            <w:r>
              <w:rPr>
                <w:rFonts w:hint="eastAsia" w:ascii="宋体" w:hAnsi="宋体"/>
                <w:color w:val="000000"/>
                <w:kern w:val="0"/>
                <w:sz w:val="18"/>
                <w:szCs w:val="18"/>
                <w:lang w:eastAsia="zh-CN"/>
              </w:rPr>
              <w:t>截至</w:t>
            </w:r>
            <w:r>
              <w:rPr>
                <w:rFonts w:hint="eastAsia" w:ascii="宋体" w:hAnsi="宋体"/>
                <w:color w:val="000000"/>
                <w:kern w:val="0"/>
                <w:sz w:val="18"/>
                <w:szCs w:val="18"/>
              </w:rPr>
              <w:t>申报之前的最近三年申报企业利润总额指数分别为B1,B2,B3</w:t>
            </w:r>
            <w:r>
              <w:rPr>
                <w:rFonts w:hint="eastAsia" w:ascii="宋体" w:hAnsi="宋体"/>
                <w:color w:val="000000"/>
                <w:kern w:val="0"/>
                <w:sz w:val="18"/>
                <w:szCs w:val="18"/>
                <w:lang w:eastAsia="zh-CN"/>
              </w:rPr>
              <w:t>，</w:t>
            </w:r>
            <w:r>
              <w:rPr>
                <w:rFonts w:hint="eastAsia" w:ascii="宋体" w:hAnsi="宋体"/>
                <w:color w:val="000000"/>
                <w:kern w:val="0"/>
                <w:sz w:val="18"/>
                <w:szCs w:val="18"/>
              </w:rPr>
              <w:t>三年加权平均数为B</w:t>
            </w:r>
            <w:r>
              <w:rPr>
                <w:rFonts w:hint="eastAsia" w:ascii="宋体" w:hAnsi="宋体"/>
                <w:color w:val="000000"/>
                <w:kern w:val="0"/>
                <w:sz w:val="18"/>
                <w:szCs w:val="18"/>
                <w:lang w:eastAsia="zh-CN"/>
              </w:rPr>
              <w:t>，</w:t>
            </w:r>
            <w:r>
              <w:rPr>
                <w:rFonts w:hint="eastAsia" w:ascii="宋体" w:hAnsi="宋体"/>
                <w:color w:val="000000"/>
                <w:kern w:val="0"/>
                <w:sz w:val="18"/>
                <w:szCs w:val="18"/>
              </w:rPr>
              <w:t>即：B=0.2B1+0.3B2+0.5B3</w:t>
            </w:r>
            <w:r>
              <w:rPr>
                <w:rFonts w:hint="eastAsia" w:ascii="宋体" w:hAnsi="宋体"/>
                <w:color w:val="000000"/>
                <w:kern w:val="0"/>
                <w:sz w:val="18"/>
                <w:szCs w:val="18"/>
                <w:lang w:eastAsia="zh-CN"/>
              </w:rPr>
              <w:t>，</w:t>
            </w:r>
            <w:r>
              <w:rPr>
                <w:rFonts w:hint="eastAsia" w:ascii="宋体" w:hAnsi="宋体"/>
                <w:color w:val="000000"/>
                <w:kern w:val="0"/>
                <w:sz w:val="18"/>
                <w:szCs w:val="18"/>
              </w:rPr>
              <w:t>该项得分=1+5xLg(B)当B＜1得0分；当B=1得1分；当B≥10得6分。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1207" w:type="dxa"/>
            <w:tcBorders>
              <w:top w:val="single" w:color="000000" w:sz="4" w:space="0"/>
              <w:left w:val="single" w:color="000000" w:sz="4" w:space="0"/>
              <w:bottom w:val="nil"/>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pacing w:val="-2"/>
                <w:sz w:val="18"/>
                <w:szCs w:val="18"/>
              </w:rPr>
              <w:t>企业纳税状况</w:t>
            </w:r>
          </w:p>
        </w:tc>
        <w:tc>
          <w:tcPr>
            <w:tcW w:w="2053"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企业纳税指数</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hint="eastAsia" w:ascii="宋体" w:hAnsi="宋体"/>
                <w:color w:val="000000"/>
                <w:kern w:val="0"/>
                <w:sz w:val="18"/>
                <w:szCs w:val="18"/>
              </w:rPr>
              <w:t>6</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考核</w:t>
            </w:r>
            <w:r>
              <w:rPr>
                <w:rFonts w:hint="eastAsia" w:ascii="宋体" w:hAnsi="宋体"/>
                <w:color w:val="000000"/>
                <w:kern w:val="0"/>
                <w:sz w:val="18"/>
                <w:szCs w:val="18"/>
                <w:lang w:eastAsia="zh-CN"/>
              </w:rPr>
              <w:t>截至</w:t>
            </w:r>
            <w:r>
              <w:rPr>
                <w:rFonts w:hint="eastAsia" w:ascii="宋体" w:hAnsi="宋体"/>
                <w:color w:val="000000"/>
                <w:kern w:val="0"/>
                <w:sz w:val="18"/>
                <w:szCs w:val="18"/>
              </w:rPr>
              <w:t>申报之前的最近三年申报企业的纳税情况，企业纳税指数为申报企业在最近三年内，纳税额第三年与第一年的差，再与第一年的比值，设</w:t>
            </w:r>
            <w:r>
              <w:rPr>
                <w:rFonts w:hint="eastAsia" w:ascii="宋体" w:hAnsi="宋体"/>
                <w:color w:val="000000"/>
                <w:kern w:val="0"/>
                <w:sz w:val="18"/>
                <w:szCs w:val="18"/>
                <w:lang w:eastAsia="zh-CN"/>
              </w:rPr>
              <w:t>截至</w:t>
            </w:r>
            <w:r>
              <w:rPr>
                <w:rFonts w:hint="eastAsia" w:ascii="宋体" w:hAnsi="宋体"/>
                <w:color w:val="000000"/>
                <w:kern w:val="0"/>
                <w:sz w:val="18"/>
                <w:szCs w:val="18"/>
              </w:rPr>
              <w:t>申报之前的最近三年申报企业纳税额分别为E1,E2,E3，纳税指数为E</w:t>
            </w:r>
            <w:r>
              <w:rPr>
                <w:rFonts w:hint="eastAsia" w:ascii="宋体" w:hAnsi="宋体"/>
                <w:color w:val="000000"/>
                <w:kern w:val="0"/>
                <w:sz w:val="18"/>
                <w:szCs w:val="18"/>
                <w:lang w:eastAsia="zh-CN"/>
              </w:rPr>
              <w:t>，</w:t>
            </w:r>
            <w:r>
              <w:rPr>
                <w:rFonts w:hint="eastAsia" w:ascii="宋体" w:hAnsi="宋体"/>
                <w:color w:val="000000"/>
                <w:kern w:val="0"/>
                <w:sz w:val="18"/>
                <w:szCs w:val="18"/>
              </w:rPr>
              <w:t>即：E=(（E2-E1）/3+2(E3-E1)/3)/</w:t>
            </w:r>
            <w:r>
              <w:rPr>
                <w:rFonts w:hint="eastAsia" w:ascii="宋体" w:hAnsi="宋体"/>
                <w:color w:val="000000"/>
                <w:kern w:val="0"/>
                <w:sz w:val="18"/>
                <w:szCs w:val="18"/>
                <w:lang w:eastAsia="zh-CN"/>
              </w:rPr>
              <w:t>(</w:t>
            </w:r>
            <w:r>
              <w:rPr>
                <w:rFonts w:hint="eastAsia" w:ascii="宋体" w:hAnsi="宋体"/>
                <w:color w:val="000000"/>
                <w:kern w:val="0"/>
                <w:sz w:val="18"/>
                <w:szCs w:val="18"/>
              </w:rPr>
              <w:t>0.2E1+0.3E2+0.5E3)该项得分=6*E</w:t>
            </w:r>
            <w:r>
              <w:rPr>
                <w:rFonts w:hint="eastAsia" w:ascii="宋体" w:hAnsi="宋体"/>
                <w:color w:val="000000"/>
                <w:kern w:val="0"/>
                <w:sz w:val="18"/>
                <w:szCs w:val="18"/>
                <w:lang w:eastAsia="zh-CN"/>
              </w:rPr>
              <w:t>，</w:t>
            </w:r>
            <w:r>
              <w:rPr>
                <w:rFonts w:hint="eastAsia" w:ascii="宋体" w:hAnsi="宋体"/>
                <w:color w:val="000000"/>
                <w:kern w:val="0"/>
                <w:sz w:val="18"/>
                <w:szCs w:val="18"/>
              </w:rPr>
              <w:t>当E≥1得6分；当E≤0得0分。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pacing w:val="1"/>
                <w:sz w:val="18"/>
                <w:szCs w:val="18"/>
              </w:rPr>
              <w:t>总资产贡献率</w:t>
            </w: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1"/>
                <w:sz w:val="18"/>
                <w:szCs w:val="18"/>
              </w:rPr>
              <w:t>总资产贡献率</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ascii="宋体" w:hAnsi="宋体"/>
                <w:spacing w:val="-6"/>
                <w:position w:val="-2"/>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10"/>
                <w:sz w:val="17"/>
                <w:szCs w:val="17"/>
              </w:rPr>
              <w:t>按同类产品申报企业总资产贡献率排名，三年加权评分。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restart"/>
            <w:tcBorders>
              <w:top w:val="single" w:color="auto" w:sz="4" w:space="0"/>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r>
              <w:rPr>
                <w:rFonts w:hint="eastAsia" w:ascii="宋体" w:hAnsi="宋体"/>
                <w:kern w:val="0"/>
                <w:sz w:val="18"/>
                <w:szCs w:val="18"/>
              </w:rPr>
              <w:t>企业综合能力</w:t>
            </w:r>
          </w:p>
          <w:p>
            <w:pPr>
              <w:autoSpaceDE w:val="0"/>
              <w:autoSpaceDN w:val="0"/>
              <w:spacing w:line="324" w:lineRule="auto"/>
              <w:rPr>
                <w:rFonts w:ascii="宋体" w:hAnsi="宋体"/>
                <w:sz w:val="18"/>
                <w:szCs w:val="18"/>
              </w:rPr>
            </w:pPr>
          </w:p>
        </w:tc>
        <w:tc>
          <w:tcPr>
            <w:tcW w:w="1207" w:type="dxa"/>
            <w:vMerge w:val="restart"/>
            <w:tcBorders>
              <w:top w:val="single" w:color="000000" w:sz="4" w:space="0"/>
              <w:left w:val="nil"/>
              <w:right w:val="single" w:color="000000" w:sz="4" w:space="0"/>
            </w:tcBorders>
            <w:shd w:val="clear" w:color="auto" w:fill="auto"/>
          </w:tcPr>
          <w:p>
            <w:r>
              <w:rPr>
                <w:rFonts w:hint="eastAsia" w:ascii="宋体" w:hAnsi="宋体"/>
                <w:spacing w:val="-2"/>
                <w:sz w:val="18"/>
                <w:szCs w:val="18"/>
              </w:rPr>
              <w:t>企业规模增长</w:t>
            </w:r>
          </w:p>
          <w:p>
            <w:pPr>
              <w:adjustRightInd/>
              <w:spacing w:line="240" w:lineRule="auto"/>
              <w:rPr>
                <w:rFonts w:ascii="宋体" w:hAnsi="宋体"/>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olor w:val="000000"/>
                <w:kern w:val="0"/>
                <w:sz w:val="18"/>
                <w:szCs w:val="18"/>
              </w:rPr>
            </w:pPr>
            <w:r>
              <w:rPr>
                <w:rFonts w:hint="eastAsia" w:ascii="宋体" w:hAnsi="宋体"/>
                <w:spacing w:val="-1"/>
                <w:sz w:val="18"/>
                <w:szCs w:val="18"/>
              </w:rPr>
              <w:t>在全市同行申报</w:t>
            </w:r>
            <w:r>
              <w:rPr>
                <w:rFonts w:hint="eastAsia" w:ascii="宋体" w:hAnsi="宋体"/>
                <w:spacing w:val="5"/>
                <w:sz w:val="18"/>
                <w:szCs w:val="18"/>
              </w:rPr>
              <w:t>企业排名</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hint="eastAsia" w:ascii="宋体" w:hAnsi="宋体"/>
                <w:color w:val="000000"/>
                <w:kern w:val="0"/>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1"/>
                <w:sz w:val="18"/>
                <w:szCs w:val="18"/>
              </w:rPr>
              <w:t>按全市同行申报企业总资产规模大小排名，三年加权评</w:t>
            </w:r>
            <w:r>
              <w:rPr>
                <w:rFonts w:hint="eastAsia" w:ascii="宋体" w:hAnsi="宋体"/>
                <w:spacing w:val="-5"/>
                <w:sz w:val="18"/>
                <w:szCs w:val="18"/>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vMerge w:val="continue"/>
            <w:tcBorders>
              <w:left w:val="nil"/>
              <w:bottom w:val="single" w:color="auto" w:sz="4" w:space="0"/>
              <w:right w:val="single" w:color="000000" w:sz="4" w:space="0"/>
            </w:tcBorders>
            <w:shd w:val="clear" w:color="auto" w:fill="auto"/>
          </w:tcPr>
          <w:p>
            <w:pPr>
              <w:rPr>
                <w:rFonts w:ascii="宋体" w:hAnsi="宋体"/>
                <w:spacing w:val="-2"/>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olor w:val="000000"/>
                <w:kern w:val="0"/>
                <w:sz w:val="18"/>
                <w:szCs w:val="18"/>
              </w:rPr>
            </w:pPr>
            <w:r>
              <w:rPr>
                <w:rFonts w:hint="eastAsia" w:ascii="宋体" w:hAnsi="宋体"/>
                <w:spacing w:val="-1"/>
                <w:sz w:val="18"/>
                <w:szCs w:val="18"/>
              </w:rPr>
              <w:t>产品销售增长率</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hint="eastAsia" w:ascii="宋体" w:hAnsi="宋体"/>
                <w:color w:val="000000"/>
                <w:kern w:val="0"/>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4"/>
                <w:sz w:val="18"/>
                <w:szCs w:val="18"/>
              </w:rPr>
              <w:t>按同类申报产品销售增长率排名，三年加权评分。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vMerge w:val="restart"/>
            <w:tcBorders>
              <w:top w:val="single" w:color="000000" w:sz="4" w:space="0"/>
              <w:left w:val="nil"/>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z w:val="18"/>
                <w:szCs w:val="18"/>
              </w:rPr>
              <w:t>市场占有率</w:t>
            </w: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spacing w:val="1"/>
                <w:sz w:val="18"/>
                <w:szCs w:val="18"/>
              </w:rPr>
              <w:t>申报产品销售量</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ascii="宋体" w:hAnsi="宋体"/>
                <w:spacing w:val="-6"/>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4"/>
                <w:sz w:val="18"/>
                <w:szCs w:val="18"/>
              </w:rPr>
              <w:t>按同类申报产品销售量排名，三年加权评分。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vMerge w:val="continue"/>
            <w:tcBorders>
              <w:left w:val="nil"/>
              <w:bottom w:val="single" w:color="auto" w:sz="4" w:space="0"/>
              <w:right w:val="single" w:color="000000" w:sz="4" w:space="0"/>
            </w:tcBorders>
            <w:shd w:val="clear" w:color="auto" w:fill="auto"/>
          </w:tcPr>
          <w:p>
            <w:pPr>
              <w:adjustRightInd/>
              <w:spacing w:line="240" w:lineRule="auto"/>
              <w:rPr>
                <w:rFonts w:ascii="宋体" w:hAnsi="宋体"/>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spacing w:val="1"/>
                <w:sz w:val="18"/>
                <w:szCs w:val="18"/>
              </w:rPr>
              <w:t>申报产品销售额</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ascii="宋体" w:hAnsi="宋体"/>
                <w:spacing w:val="-6"/>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4"/>
                <w:sz w:val="18"/>
                <w:szCs w:val="18"/>
              </w:rPr>
              <w:t>按同类申报产品销售额排名，三年加权评分。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vMerge w:val="restart"/>
            <w:tcBorders>
              <w:top w:val="single" w:color="000000" w:sz="4" w:space="0"/>
              <w:left w:val="nil"/>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z w:val="18"/>
                <w:szCs w:val="18"/>
              </w:rPr>
              <w:t>顾客满意度</w:t>
            </w: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spacing w:val="-1"/>
                <w:sz w:val="18"/>
                <w:szCs w:val="18"/>
              </w:rPr>
              <w:t>顾客电话调查</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ascii="宋体" w:hAnsi="宋体"/>
                <w:spacing w:val="-6"/>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pacing w:val="10"/>
                <w:sz w:val="17"/>
                <w:szCs w:val="17"/>
              </w:rPr>
              <w:t>实施电话调</w:t>
            </w:r>
            <w:r>
              <w:rPr>
                <w:rFonts w:hint="eastAsia" w:ascii="宋体" w:hAnsi="宋体"/>
                <w:sz w:val="17"/>
                <w:szCs w:val="17"/>
              </w:rPr>
              <w:t>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vMerge w:val="continue"/>
            <w:tcBorders>
              <w:left w:val="nil"/>
              <w:bottom w:val="single" w:color="auto" w:sz="4" w:space="0"/>
              <w:right w:val="single" w:color="000000" w:sz="4" w:space="0"/>
            </w:tcBorders>
            <w:shd w:val="clear" w:color="auto" w:fill="auto"/>
          </w:tcPr>
          <w:p>
            <w:pPr>
              <w:adjustRightInd/>
              <w:spacing w:line="240" w:lineRule="auto"/>
              <w:rPr>
                <w:rFonts w:ascii="宋体" w:hAnsi="宋体"/>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spacing w:val="-1"/>
                <w:sz w:val="18"/>
                <w:szCs w:val="18"/>
              </w:rPr>
              <w:t>顾客举报投诉调查</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ascii="宋体" w:hAnsi="宋体"/>
                <w:spacing w:val="-6"/>
                <w:sz w:val="18"/>
                <w:szCs w:val="18"/>
              </w:rPr>
              <w:t>3</w:t>
            </w:r>
          </w:p>
        </w:tc>
        <w:tc>
          <w:tcPr>
            <w:tcW w:w="5753" w:type="dxa"/>
            <w:tcBorders>
              <w:top w:val="single" w:color="000000" w:sz="4" w:space="0"/>
              <w:left w:val="single" w:color="000000" w:sz="4" w:space="0"/>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sz w:val="18"/>
                <w:szCs w:val="18"/>
              </w:rPr>
              <w:t>查询相关投诉信息。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932" w:type="dxa"/>
            <w:vMerge w:val="continue"/>
            <w:tcBorders>
              <w:left w:val="single" w:color="000000" w:sz="8" w:space="0"/>
              <w:right w:val="single" w:color="000000" w:sz="4" w:space="0"/>
            </w:tcBorders>
            <w:shd w:val="clear" w:color="auto" w:fill="auto"/>
          </w:tcPr>
          <w:p>
            <w:pPr>
              <w:autoSpaceDE w:val="0"/>
              <w:autoSpaceDN w:val="0"/>
              <w:adjustRightInd/>
              <w:spacing w:line="324" w:lineRule="auto"/>
              <w:rPr>
                <w:rFonts w:ascii="宋体" w:hAnsi="宋体"/>
                <w:kern w:val="0"/>
                <w:sz w:val="18"/>
                <w:szCs w:val="18"/>
              </w:rPr>
            </w:pPr>
          </w:p>
        </w:tc>
        <w:tc>
          <w:tcPr>
            <w:tcW w:w="1207" w:type="dxa"/>
            <w:tcBorders>
              <w:top w:val="single" w:color="000000" w:sz="4" w:space="0"/>
              <w:left w:val="nil"/>
              <w:bottom w:val="single" w:color="auto" w:sz="4" w:space="0"/>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z w:val="18"/>
                <w:szCs w:val="18"/>
              </w:rPr>
              <w:t>市场信用</w:t>
            </w:r>
          </w:p>
        </w:tc>
        <w:tc>
          <w:tcPr>
            <w:tcW w:w="2053"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color w:val="000000"/>
                <w:kern w:val="0"/>
                <w:sz w:val="18"/>
                <w:szCs w:val="18"/>
              </w:rPr>
              <w:t>企业信用状况</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hint="eastAsia" w:ascii="宋体" w:hAnsi="宋体"/>
                <w:color w:val="000000"/>
                <w:kern w:val="0"/>
                <w:sz w:val="18"/>
                <w:szCs w:val="18"/>
              </w:rPr>
              <w:t>3</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240" w:lineRule="auto"/>
              <w:jc w:val="left"/>
              <w:rPr>
                <w:rFonts w:ascii="宋体" w:hAnsi="宋体"/>
                <w:color w:val="000000"/>
                <w:kern w:val="0"/>
                <w:sz w:val="18"/>
                <w:szCs w:val="18"/>
              </w:rPr>
            </w:pPr>
            <w:r>
              <w:rPr>
                <w:rFonts w:hint="eastAsia" w:ascii="宋体" w:hAnsi="宋体"/>
                <w:color w:val="000000"/>
                <w:kern w:val="0"/>
                <w:sz w:val="18"/>
                <w:szCs w:val="18"/>
              </w:rPr>
              <w:t>申报企业近三年获得市级及以上监督机关守合同重信用企业公示的或自主发布企业年度质量信用报告的，得</w:t>
            </w:r>
            <w:r>
              <w:rPr>
                <w:rFonts w:ascii="宋体" w:hAnsi="宋体"/>
                <w:color w:val="000000"/>
                <w:kern w:val="0"/>
                <w:sz w:val="18"/>
                <w:szCs w:val="18"/>
              </w:rPr>
              <w:t>3</w:t>
            </w:r>
            <w:r>
              <w:rPr>
                <w:rFonts w:hint="eastAsia" w:ascii="宋体" w:hAnsi="宋体"/>
                <w:color w:val="000000"/>
                <w:kern w:val="0"/>
                <w:sz w:val="18"/>
                <w:szCs w:val="18"/>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jc w:val="center"/>
        </w:trPr>
        <w:tc>
          <w:tcPr>
            <w:tcW w:w="932" w:type="dxa"/>
            <w:vMerge w:val="continue"/>
            <w:tcBorders>
              <w:left w:val="single" w:color="000000" w:sz="8" w:space="0"/>
              <w:bottom w:val="single" w:color="000000" w:sz="8" w:space="0"/>
              <w:right w:val="single" w:color="000000" w:sz="4" w:space="0"/>
            </w:tcBorders>
            <w:shd w:val="clear" w:color="auto" w:fill="auto"/>
            <w:vAlign w:val="center"/>
          </w:tcPr>
          <w:p>
            <w:pPr>
              <w:widowControl/>
              <w:adjustRightInd/>
              <w:spacing w:line="240" w:lineRule="auto"/>
              <w:jc w:val="left"/>
              <w:rPr>
                <w:rFonts w:ascii="宋体" w:hAnsi="宋体"/>
                <w:sz w:val="18"/>
                <w:szCs w:val="18"/>
              </w:rPr>
            </w:pPr>
          </w:p>
        </w:tc>
        <w:tc>
          <w:tcPr>
            <w:tcW w:w="1207" w:type="dxa"/>
            <w:tcBorders>
              <w:top w:val="single" w:color="000000" w:sz="4" w:space="0"/>
              <w:left w:val="nil"/>
              <w:bottom w:val="single" w:color="auto" w:sz="4" w:space="0"/>
              <w:right w:val="single" w:color="000000" w:sz="4" w:space="0"/>
            </w:tcBorders>
            <w:shd w:val="clear" w:color="auto" w:fill="auto"/>
          </w:tcPr>
          <w:p>
            <w:pPr>
              <w:adjustRightInd/>
              <w:spacing w:line="240" w:lineRule="auto"/>
              <w:rPr>
                <w:rFonts w:ascii="宋体" w:hAnsi="宋体"/>
                <w:sz w:val="18"/>
                <w:szCs w:val="18"/>
              </w:rPr>
            </w:pPr>
            <w:r>
              <w:rPr>
                <w:rFonts w:hint="eastAsia" w:ascii="宋体" w:hAnsi="宋体"/>
                <w:sz w:val="18"/>
                <w:szCs w:val="18"/>
              </w:rPr>
              <w:t>工艺装备</w:t>
            </w:r>
          </w:p>
        </w:tc>
        <w:tc>
          <w:tcPr>
            <w:tcW w:w="2053" w:type="dxa"/>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ind w:left="88"/>
              <w:jc w:val="left"/>
              <w:rPr>
                <w:rFonts w:ascii="宋体" w:hAnsi="宋体"/>
                <w:color w:val="000000"/>
                <w:kern w:val="0"/>
                <w:sz w:val="18"/>
                <w:szCs w:val="18"/>
              </w:rPr>
            </w:pPr>
            <w:r>
              <w:rPr>
                <w:rFonts w:hint="eastAsia" w:ascii="宋体" w:hAnsi="宋体"/>
                <w:kern w:val="0"/>
                <w:sz w:val="18"/>
                <w:szCs w:val="18"/>
              </w:rPr>
              <w:t>企业工艺装备水平及创新与发展能力情况</w:t>
            </w:r>
          </w:p>
        </w:tc>
        <w:tc>
          <w:tcPr>
            <w:tcW w:w="567"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spacing w:line="240" w:lineRule="auto"/>
              <w:ind w:left="61" w:right="43"/>
              <w:jc w:val="center"/>
              <w:rPr>
                <w:rFonts w:ascii="宋体" w:hAnsi="宋体"/>
                <w:color w:val="000000"/>
                <w:kern w:val="0"/>
                <w:sz w:val="18"/>
                <w:szCs w:val="18"/>
              </w:rPr>
            </w:pPr>
            <w:r>
              <w:rPr>
                <w:rFonts w:hint="eastAsia" w:ascii="宋体" w:hAnsi="宋体"/>
                <w:kern w:val="0"/>
                <w:sz w:val="18"/>
                <w:szCs w:val="18"/>
              </w:rPr>
              <w:t>4</w:t>
            </w:r>
          </w:p>
        </w:tc>
        <w:tc>
          <w:tcPr>
            <w:tcW w:w="5753" w:type="dxa"/>
            <w:tcBorders>
              <w:top w:val="single" w:color="000000" w:sz="4" w:space="0"/>
              <w:left w:val="nil"/>
              <w:bottom w:val="single" w:color="000000" w:sz="4" w:space="0"/>
              <w:right w:val="single" w:color="auto" w:sz="8" w:space="0"/>
            </w:tcBorders>
            <w:shd w:val="clear" w:color="auto" w:fill="auto"/>
          </w:tcPr>
          <w:p>
            <w:pPr>
              <w:autoSpaceDE w:val="0"/>
              <w:autoSpaceDN w:val="0"/>
              <w:adjustRightInd/>
              <w:spacing w:line="324" w:lineRule="auto"/>
              <w:jc w:val="left"/>
              <w:rPr>
                <w:rFonts w:ascii="宋体" w:hAnsi="宋体"/>
                <w:color w:val="000000"/>
                <w:kern w:val="0"/>
                <w:sz w:val="18"/>
                <w:szCs w:val="18"/>
              </w:rPr>
            </w:pPr>
            <w:r>
              <w:rPr>
                <w:rFonts w:hint="eastAsia" w:ascii="宋体" w:hAnsi="宋体"/>
                <w:color w:val="000000"/>
                <w:kern w:val="0"/>
                <w:sz w:val="18"/>
                <w:szCs w:val="18"/>
              </w:rPr>
              <w:t>绿色工厂、绿色制造、两化融合试点、数字化转型试点企业每项</w:t>
            </w:r>
            <w:r>
              <w:rPr>
                <w:rFonts w:hint="eastAsia" w:ascii="宋体" w:hAnsi="宋体"/>
                <w:color w:val="000000"/>
                <w:kern w:val="0"/>
                <w:sz w:val="18"/>
                <w:szCs w:val="18"/>
                <w:lang w:eastAsia="zh-CN"/>
              </w:rPr>
              <w:t>得</w:t>
            </w:r>
            <w:r>
              <w:rPr>
                <w:rFonts w:hint="eastAsia" w:ascii="宋体" w:hAnsi="宋体"/>
                <w:color w:val="000000"/>
                <w:kern w:val="0"/>
                <w:sz w:val="18"/>
                <w:szCs w:val="18"/>
              </w:rPr>
              <w:t>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10512" w:type="dxa"/>
            <w:gridSpan w:val="5"/>
            <w:tcBorders>
              <w:top w:val="single" w:color="000000" w:sz="8" w:space="0"/>
              <w:left w:val="single" w:color="000000" w:sz="8" w:space="0"/>
              <w:bottom w:val="single" w:color="auto" w:sz="8" w:space="0"/>
              <w:right w:val="single" w:color="auto" w:sz="8" w:space="0"/>
            </w:tcBorders>
            <w:shd w:val="clear" w:color="auto" w:fill="auto"/>
            <w:vAlign w:val="center"/>
          </w:tcPr>
          <w:p>
            <w:pPr>
              <w:pStyle w:val="180"/>
              <w:rPr>
                <w:rFonts w:hAnsi="宋体"/>
                <w:color w:val="000000"/>
              </w:rPr>
            </w:pPr>
            <w:r>
              <w:rPr>
                <w:rFonts w:hint="eastAsia" w:hAnsi="宋体"/>
              </w:rPr>
              <w:t>分值为该项合计最高分值。</w:t>
            </w:r>
          </w:p>
        </w:tc>
      </w:tr>
    </w:tbl>
    <w:p>
      <w:pPr>
        <w:pStyle w:val="57"/>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T/JPH 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t4QqOrY/3CCtTLpVMfULHU6GFZmGKO5XRs0i77gHiOoBR8J095vdLlJ+Et9OJJWNgZ9lhd+kbwQHXqbACVlhkw==" w:salt="WZOjvvXnvZHuC+rykloAo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4927C1"/>
    <w:rsid w:val="0000040A"/>
    <w:rsid w:val="00000A94"/>
    <w:rsid w:val="00001972"/>
    <w:rsid w:val="00001D9A"/>
    <w:rsid w:val="00006332"/>
    <w:rsid w:val="000077E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C9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97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15B"/>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275"/>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12"/>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8B9"/>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62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EE2"/>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DA9"/>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E6D"/>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7C1"/>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C78"/>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C78"/>
    <w:rsid w:val="00564FB9"/>
    <w:rsid w:val="00573D9E"/>
    <w:rsid w:val="005801E3"/>
    <w:rsid w:val="00581802"/>
    <w:rsid w:val="005836A8"/>
    <w:rsid w:val="0058409C"/>
    <w:rsid w:val="00584262"/>
    <w:rsid w:val="00586630"/>
    <w:rsid w:val="00587ADD"/>
    <w:rsid w:val="00593A49"/>
    <w:rsid w:val="00596160"/>
    <w:rsid w:val="005966E2"/>
    <w:rsid w:val="00597007"/>
    <w:rsid w:val="00597455"/>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1BA"/>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405"/>
    <w:rsid w:val="006A07AA"/>
    <w:rsid w:val="006A25E5"/>
    <w:rsid w:val="006A2B46"/>
    <w:rsid w:val="006A336D"/>
    <w:rsid w:val="006A37B9"/>
    <w:rsid w:val="006A7E6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BC0"/>
    <w:rsid w:val="00714F58"/>
    <w:rsid w:val="00722FBF"/>
    <w:rsid w:val="00722FC2"/>
    <w:rsid w:val="00724E1B"/>
    <w:rsid w:val="00725949"/>
    <w:rsid w:val="00727FA2"/>
    <w:rsid w:val="0073218B"/>
    <w:rsid w:val="007322D9"/>
    <w:rsid w:val="00732BC0"/>
    <w:rsid w:val="0073720F"/>
    <w:rsid w:val="00737796"/>
    <w:rsid w:val="0074165C"/>
    <w:rsid w:val="007423C9"/>
    <w:rsid w:val="00742C35"/>
    <w:rsid w:val="007432CA"/>
    <w:rsid w:val="007439EB"/>
    <w:rsid w:val="00743CB4"/>
    <w:rsid w:val="00743F0A"/>
    <w:rsid w:val="007444E8"/>
    <w:rsid w:val="0074548E"/>
    <w:rsid w:val="00745773"/>
    <w:rsid w:val="00746800"/>
    <w:rsid w:val="007501A8"/>
    <w:rsid w:val="00750D61"/>
    <w:rsid w:val="00750EE1"/>
    <w:rsid w:val="00752B4D"/>
    <w:rsid w:val="00752ED9"/>
    <w:rsid w:val="00755402"/>
    <w:rsid w:val="00756B26"/>
    <w:rsid w:val="00756EDF"/>
    <w:rsid w:val="007600E3"/>
    <w:rsid w:val="00765C43"/>
    <w:rsid w:val="00765EFB"/>
    <w:rsid w:val="007671CA"/>
    <w:rsid w:val="00767C61"/>
    <w:rsid w:val="0077008A"/>
    <w:rsid w:val="00773C1F"/>
    <w:rsid w:val="007740C2"/>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89C"/>
    <w:rsid w:val="007E699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06F"/>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790"/>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1CC"/>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1AA"/>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A83"/>
    <w:rsid w:val="00A862D6"/>
    <w:rsid w:val="00A8715E"/>
    <w:rsid w:val="00A874C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2DA"/>
    <w:rsid w:val="00AC27A6"/>
    <w:rsid w:val="00AC30F7"/>
    <w:rsid w:val="00AC3A5A"/>
    <w:rsid w:val="00AC4D95"/>
    <w:rsid w:val="00AC5DF4"/>
    <w:rsid w:val="00AD0AEF"/>
    <w:rsid w:val="00AD0F85"/>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7D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5F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670"/>
    <w:rsid w:val="00D0321C"/>
    <w:rsid w:val="00D035EC"/>
    <w:rsid w:val="00D06AB1"/>
    <w:rsid w:val="00D06FC1"/>
    <w:rsid w:val="00D072ED"/>
    <w:rsid w:val="00D07A16"/>
    <w:rsid w:val="00D1067E"/>
    <w:rsid w:val="00D10F50"/>
    <w:rsid w:val="00D11272"/>
    <w:rsid w:val="00D126F5"/>
    <w:rsid w:val="00D1489E"/>
    <w:rsid w:val="00D20737"/>
    <w:rsid w:val="00D21002"/>
    <w:rsid w:val="00D21E81"/>
    <w:rsid w:val="00D223DE"/>
    <w:rsid w:val="00D25E37"/>
    <w:rsid w:val="00D2661A"/>
    <w:rsid w:val="00D27582"/>
    <w:rsid w:val="00D27EC4"/>
    <w:rsid w:val="00D31A3E"/>
    <w:rsid w:val="00D32719"/>
    <w:rsid w:val="00D33333"/>
    <w:rsid w:val="00D352A2"/>
    <w:rsid w:val="00D4162B"/>
    <w:rsid w:val="00D4514F"/>
    <w:rsid w:val="00D451E2"/>
    <w:rsid w:val="00D45338"/>
    <w:rsid w:val="00D45E89"/>
    <w:rsid w:val="00D45E8D"/>
    <w:rsid w:val="00D466AE"/>
    <w:rsid w:val="00D4734F"/>
    <w:rsid w:val="00D501A5"/>
    <w:rsid w:val="00D51BF3"/>
    <w:rsid w:val="00D66846"/>
    <w:rsid w:val="00D675FB"/>
    <w:rsid w:val="00D71F25"/>
    <w:rsid w:val="00D72A9C"/>
    <w:rsid w:val="00D77031"/>
    <w:rsid w:val="00D84941"/>
    <w:rsid w:val="00D84FA1"/>
    <w:rsid w:val="00D851F0"/>
    <w:rsid w:val="00D86DB7"/>
    <w:rsid w:val="00D87BF5"/>
    <w:rsid w:val="00D90721"/>
    <w:rsid w:val="00D9227E"/>
    <w:rsid w:val="00D926D0"/>
    <w:rsid w:val="00D93030"/>
    <w:rsid w:val="00D950E1"/>
    <w:rsid w:val="00D952A6"/>
    <w:rsid w:val="00D97F99"/>
    <w:rsid w:val="00DA1E08"/>
    <w:rsid w:val="00DA24F8"/>
    <w:rsid w:val="00DA28E8"/>
    <w:rsid w:val="00DA32BA"/>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2B7"/>
    <w:rsid w:val="00E02DFB"/>
    <w:rsid w:val="00E030F9"/>
    <w:rsid w:val="00E0311A"/>
    <w:rsid w:val="00E03138"/>
    <w:rsid w:val="00E06404"/>
    <w:rsid w:val="00E11A85"/>
    <w:rsid w:val="00E12495"/>
    <w:rsid w:val="00E15CCD"/>
    <w:rsid w:val="00E17A77"/>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389"/>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EF5"/>
    <w:rsid w:val="00EA58D1"/>
    <w:rsid w:val="00EA61BC"/>
    <w:rsid w:val="00EA681A"/>
    <w:rsid w:val="00EA735B"/>
    <w:rsid w:val="00EB1E69"/>
    <w:rsid w:val="00EB2086"/>
    <w:rsid w:val="00EB31ED"/>
    <w:rsid w:val="00EB5EDF"/>
    <w:rsid w:val="00EB60FE"/>
    <w:rsid w:val="00EB74DB"/>
    <w:rsid w:val="00EC5359"/>
    <w:rsid w:val="00EC562A"/>
    <w:rsid w:val="00ED067A"/>
    <w:rsid w:val="00ED1527"/>
    <w:rsid w:val="00ED2B50"/>
    <w:rsid w:val="00EE0350"/>
    <w:rsid w:val="00EE0719"/>
    <w:rsid w:val="00EE0E80"/>
    <w:rsid w:val="00EE613F"/>
    <w:rsid w:val="00EE7295"/>
    <w:rsid w:val="00EE7869"/>
    <w:rsid w:val="00EF054A"/>
    <w:rsid w:val="00EF3235"/>
    <w:rsid w:val="00EF7E72"/>
    <w:rsid w:val="00F06D37"/>
    <w:rsid w:val="00F07788"/>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128"/>
    <w:rsid w:val="00F420D5"/>
    <w:rsid w:val="00F451EA"/>
    <w:rsid w:val="00F45447"/>
    <w:rsid w:val="00F456C6"/>
    <w:rsid w:val="00F4577B"/>
    <w:rsid w:val="00F46496"/>
    <w:rsid w:val="00F474D0"/>
    <w:rsid w:val="00F50179"/>
    <w:rsid w:val="00F515EE"/>
    <w:rsid w:val="00F53DF4"/>
    <w:rsid w:val="00F56511"/>
    <w:rsid w:val="00F6194E"/>
    <w:rsid w:val="00F623AC"/>
    <w:rsid w:val="00F6412A"/>
    <w:rsid w:val="00F65893"/>
    <w:rsid w:val="00F66A4A"/>
    <w:rsid w:val="00F71E22"/>
    <w:rsid w:val="00F72142"/>
    <w:rsid w:val="00F72AE7"/>
    <w:rsid w:val="00F833BA"/>
    <w:rsid w:val="00F836D1"/>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1D9"/>
    <w:rsid w:val="00FE3901"/>
    <w:rsid w:val="00FE39D3"/>
    <w:rsid w:val="00FE4BCE"/>
    <w:rsid w:val="00FE54AE"/>
    <w:rsid w:val="00FE576A"/>
    <w:rsid w:val="00FE7E79"/>
    <w:rsid w:val="00FF173F"/>
    <w:rsid w:val="00FF3E7D"/>
    <w:rsid w:val="00FF55F5"/>
    <w:rsid w:val="00FF5B99"/>
    <w:rsid w:val="00FF6E92"/>
    <w:rsid w:val="00FF730C"/>
    <w:rsid w:val="00FF73F4"/>
    <w:rsid w:val="00FF7CE4"/>
    <w:rsid w:val="00FF7E39"/>
    <w:rsid w:val="19E53676"/>
    <w:rsid w:val="3BE86AB1"/>
    <w:rsid w:val="3CEC7B44"/>
    <w:rsid w:val="48234E0C"/>
    <w:rsid w:val="5BA91AB0"/>
    <w:rsid w:val="702A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98431CD1794117B480E8AC7795B51E"/>
        <w:style w:val=""/>
        <w:category>
          <w:name w:val="常规"/>
          <w:gallery w:val="placeholder"/>
        </w:category>
        <w:types>
          <w:type w:val="bbPlcHdr"/>
        </w:types>
        <w:behaviors>
          <w:behavior w:val="content"/>
        </w:behaviors>
        <w:description w:val=""/>
        <w:guid w:val="{AD10D7DB-51D9-4E45-8850-E2BB61E103CC}"/>
      </w:docPartPr>
      <w:docPartBody>
        <w:p>
          <w:pPr>
            <w:pStyle w:val="5"/>
          </w:pPr>
          <w:r>
            <w:rPr>
              <w:rStyle w:val="4"/>
              <w:rFonts w:hint="eastAsia"/>
            </w:rPr>
            <w:t>单击或点击此处输入文字。</w:t>
          </w:r>
        </w:p>
      </w:docPartBody>
    </w:docPart>
    <w:docPart>
      <w:docPartPr>
        <w:name w:val="04D11F3F7BC14D139A0474B16D02D388"/>
        <w:style w:val=""/>
        <w:category>
          <w:name w:val="常规"/>
          <w:gallery w:val="placeholder"/>
        </w:category>
        <w:types>
          <w:type w:val="bbPlcHdr"/>
        </w:types>
        <w:behaviors>
          <w:behavior w:val="content"/>
        </w:behaviors>
        <w:description w:val=""/>
        <w:guid w:val="{BF7A85B8-6AF3-4172-8B59-6ED38A05EE51}"/>
      </w:docPartPr>
      <w:docPartBody>
        <w:p>
          <w:pPr>
            <w:pStyle w:val="6"/>
          </w:pPr>
          <w:r>
            <w:rPr>
              <w:rStyle w:val="4"/>
              <w:rFonts w:hint="eastAsia"/>
            </w:rPr>
            <w:t>选择一项。</w:t>
          </w:r>
        </w:p>
      </w:docPartBody>
    </w:docPart>
    <w:docPart>
      <w:docPartPr>
        <w:name w:val="1985FB790B7B49C598F33106B74AADDD"/>
        <w:style w:val=""/>
        <w:category>
          <w:name w:val="常规"/>
          <w:gallery w:val="placeholder"/>
        </w:category>
        <w:types>
          <w:type w:val="bbPlcHdr"/>
        </w:types>
        <w:behaviors>
          <w:behavior w:val="content"/>
        </w:behaviors>
        <w:description w:val=""/>
        <w:guid w:val="{EB281EE5-B823-47E5-8DDB-C2FB5572162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DC"/>
    <w:rsid w:val="001B39FF"/>
    <w:rsid w:val="002C4FDF"/>
    <w:rsid w:val="00323567"/>
    <w:rsid w:val="005B1A4E"/>
    <w:rsid w:val="00864D0E"/>
    <w:rsid w:val="008C701D"/>
    <w:rsid w:val="00981DDC"/>
    <w:rsid w:val="00A33D0D"/>
    <w:rsid w:val="00B85E92"/>
    <w:rsid w:val="00CB02DA"/>
    <w:rsid w:val="00CE5B20"/>
    <w:rsid w:val="00D11B8C"/>
    <w:rsid w:val="00F9454D"/>
    <w:rsid w:val="00FE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298431CD1794117B480E8AC7795B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4D11F3F7BC14D139A0474B16D02D3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85FB790B7B49C598F33106B74AADD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1680E-0AFB-4523-B956-9E210B49DD8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590</Words>
  <Characters>3367</Characters>
  <Lines>28</Lines>
  <Paragraphs>7</Paragraphs>
  <TotalTime>11</TotalTime>
  <ScaleCrop>false</ScaleCrop>
  <LinksUpToDate>false</LinksUpToDate>
  <CharactersWithSpaces>3950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2023-09-11T10:35:00Z</dcterms:created>
  <dc:creator>dosan0202@outlook.com</dc:creator>
  <cp:lastModifiedBy>悟空</cp:lastModifiedBy>
  <cp:lastPrinted>2023-02-07T13:37:00Z</cp:lastPrinted>
  <dcterms:modified xsi:type="dcterms:W3CDTF">2023-09-12T01:51:47Z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9B43FEBCF8A34B31BF2F2BEF84763620_13</vt:lpwstr>
  </property>
</Properties>
</file>